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CB" w:rsidRDefault="00B13BCB" w:rsidP="00CB4128">
      <w:pPr>
        <w:rPr>
          <w:rFonts w:ascii="Arial" w:hAnsi="Arial" w:cs="Arial"/>
          <w:sz w:val="20"/>
          <w:szCs w:val="20"/>
        </w:rPr>
      </w:pPr>
    </w:p>
    <w:p w:rsidR="00CB4128" w:rsidRDefault="00CB4128" w:rsidP="00CB41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256"/>
        <w:tblW w:w="10314" w:type="dxa"/>
        <w:tblLook w:val="04A0" w:firstRow="1" w:lastRow="0" w:firstColumn="1" w:lastColumn="0" w:noHBand="0" w:noVBand="1"/>
      </w:tblPr>
      <w:tblGrid>
        <w:gridCol w:w="5069"/>
        <w:gridCol w:w="5245"/>
      </w:tblGrid>
      <w:tr w:rsidR="00287F08" w:rsidTr="00AD452A">
        <w:trPr>
          <w:gridAfter w:val="1"/>
          <w:wAfter w:w="5245" w:type="dxa"/>
        </w:trPr>
        <w:tc>
          <w:tcPr>
            <w:tcW w:w="5069" w:type="dxa"/>
            <w:tcBorders>
              <w:bottom w:val="single" w:sz="4" w:space="0" w:color="auto"/>
            </w:tcBorders>
            <w:shd w:val="clear" w:color="auto" w:fill="FFC000"/>
          </w:tcPr>
          <w:p w:rsidR="00F00E38" w:rsidRDefault="00F00E38" w:rsidP="00AD452A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287F08" w:rsidRPr="00AD452A" w:rsidRDefault="00287F08" w:rsidP="00AD45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D45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SPECIJALNA PONUDA ZA ZAPOSLENE</w:t>
            </w:r>
          </w:p>
          <w:p w:rsidR="00287F08" w:rsidRDefault="00AD452A" w:rsidP="00AD452A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7B14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NIS-A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ldChar w:fldCharType="end"/>
            </w:r>
            <w:bookmarkEnd w:id="0"/>
          </w:p>
          <w:p w:rsidR="00F00E38" w:rsidRPr="00F00E38" w:rsidRDefault="00F00E38" w:rsidP="00AD452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87F08" w:rsidTr="00AD452A">
        <w:trPr>
          <w:gridAfter w:val="1"/>
          <w:wAfter w:w="5245" w:type="dxa"/>
        </w:trPr>
        <w:tc>
          <w:tcPr>
            <w:tcW w:w="5069" w:type="dxa"/>
            <w:tcBorders>
              <w:left w:val="nil"/>
              <w:right w:val="nil"/>
            </w:tcBorders>
          </w:tcPr>
          <w:p w:rsidR="00287F08" w:rsidRPr="00287F08" w:rsidRDefault="00287F08" w:rsidP="00AD4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F08" w:rsidTr="00F00E38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D452A" w:rsidRDefault="00AD452A" w:rsidP="00AD452A">
            <w:pPr>
              <w:rPr>
                <w:rFonts w:ascii="Arial" w:hAnsi="Arial" w:cs="Arial"/>
                <w:b/>
                <w:color w:val="0F243E" w:themeColor="text2" w:themeShade="80"/>
                <w:sz w:val="8"/>
                <w:szCs w:val="8"/>
              </w:rPr>
            </w:pPr>
          </w:p>
          <w:p w:rsidR="00287F08" w:rsidRPr="00AF5B26" w:rsidRDefault="00AD452A" w:rsidP="00AD452A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ALPHA BANK je za Vas, kao zaposlenog u </w: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separate"/>
            </w:r>
            <w:r w:rsidR="007B14C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NIS-U</w: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end"/>
            </w:r>
            <w:bookmarkEnd w:id="1"/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, pripremila posebnu ponudu po povlašćenim uslovima za stambene kredite sa osiguranjem kod NKOSK indeksirane u EUR.</w:t>
            </w:r>
          </w:p>
          <w:p w:rsidR="00AD452A" w:rsidRPr="00AD452A" w:rsidRDefault="00AD452A" w:rsidP="00AD452A">
            <w:pPr>
              <w:rPr>
                <w:rFonts w:ascii="Arial" w:hAnsi="Arial" w:cs="Arial"/>
                <w:b/>
                <w:color w:val="0F243E" w:themeColor="text2" w:themeShade="80"/>
                <w:sz w:val="8"/>
                <w:szCs w:val="8"/>
              </w:rPr>
            </w:pPr>
          </w:p>
        </w:tc>
      </w:tr>
      <w:tr w:rsidR="00F00E38" w:rsidTr="00F00E38">
        <w:tc>
          <w:tcPr>
            <w:tcW w:w="1031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00E38" w:rsidRDefault="00F00E38" w:rsidP="00AD452A">
            <w:pPr>
              <w:rPr>
                <w:rFonts w:ascii="Arial" w:hAnsi="Arial" w:cs="Arial"/>
                <w:b/>
                <w:color w:val="0F243E" w:themeColor="text2" w:themeShade="80"/>
                <w:sz w:val="8"/>
                <w:szCs w:val="8"/>
              </w:rPr>
            </w:pPr>
          </w:p>
        </w:tc>
      </w:tr>
    </w:tbl>
    <w:tbl>
      <w:tblPr>
        <w:tblStyle w:val="LightList-Accent6"/>
        <w:tblW w:w="10297" w:type="dxa"/>
        <w:tblInd w:w="108" w:type="dxa"/>
        <w:tblLook w:val="0000" w:firstRow="0" w:lastRow="0" w:firstColumn="0" w:lastColumn="0" w:noHBand="0" w:noVBand="0"/>
      </w:tblPr>
      <w:tblGrid>
        <w:gridCol w:w="10297"/>
      </w:tblGrid>
      <w:tr w:rsidR="00CB4128" w:rsidTr="0026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7" w:type="dxa"/>
          </w:tcPr>
          <w:p w:rsidR="00CB4128" w:rsidRPr="00AF5B26" w:rsidRDefault="00F4443D" w:rsidP="00287F08">
            <w:pPr>
              <w:tabs>
                <w:tab w:val="left" w:pos="619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b/>
                <w:sz w:val="16"/>
                <w:szCs w:val="16"/>
              </w:rPr>
              <w:t>Izaberite uslove</w:t>
            </w:r>
            <w:r w:rsidRPr="00AF5B26">
              <w:rPr>
                <w:rFonts w:ascii="Arial" w:hAnsi="Arial" w:cs="Arial"/>
                <w:sz w:val="16"/>
                <w:szCs w:val="16"/>
              </w:rPr>
              <w:t xml:space="preserve"> u skladu sa sopstvenim potrebama i mogućnostima:</w:t>
            </w:r>
            <w:r w:rsidR="00287F08" w:rsidRPr="00AF5B26">
              <w:rPr>
                <w:rFonts w:ascii="Arial" w:hAnsi="Arial" w:cs="Arial"/>
                <w:sz w:val="16"/>
                <w:szCs w:val="16"/>
              </w:rPr>
              <w:tab/>
            </w:r>
          </w:p>
          <w:p w:rsidR="00F4443D" w:rsidRPr="00AF5B26" w:rsidRDefault="00F4443D" w:rsidP="00266BC2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b/>
                <w:sz w:val="16"/>
                <w:szCs w:val="16"/>
              </w:rPr>
              <w:t>Rok otplate</w:t>
            </w:r>
            <w:r w:rsidRPr="00AF5B26">
              <w:rPr>
                <w:rFonts w:ascii="Arial" w:hAnsi="Arial" w:cs="Arial"/>
                <w:sz w:val="16"/>
                <w:szCs w:val="16"/>
              </w:rPr>
              <w:t xml:space="preserve"> prema Vašem izboru </w:t>
            </w:r>
          </w:p>
          <w:p w:rsidR="00F4443D" w:rsidRPr="00AF5B26" w:rsidRDefault="00F4443D" w:rsidP="00266BC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b/>
                <w:sz w:val="16"/>
                <w:szCs w:val="16"/>
              </w:rPr>
              <w:t>Iznos kredita</w:t>
            </w:r>
            <w:r w:rsidRPr="00AF5B26">
              <w:rPr>
                <w:rFonts w:ascii="Arial" w:hAnsi="Arial" w:cs="Arial"/>
                <w:sz w:val="16"/>
                <w:szCs w:val="16"/>
              </w:rPr>
              <w:t xml:space="preserve"> prema Vašim potrebama </w:t>
            </w:r>
          </w:p>
          <w:p w:rsidR="00F4443D" w:rsidRPr="008B3E68" w:rsidRDefault="002D6068" w:rsidP="00071E8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8B3E68">
              <w:rPr>
                <w:rFonts w:ascii="Arial" w:hAnsi="Arial" w:cs="Arial"/>
                <w:sz w:val="16"/>
                <w:szCs w:val="16"/>
              </w:rPr>
              <w:t>Mogućnost odlaganja početka otplate kredita do 12 meseci</w:t>
            </w:r>
          </w:p>
          <w:p w:rsidR="00071E82" w:rsidRPr="00AF5B26" w:rsidRDefault="00F7702F" w:rsidP="00071E8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sz w:val="16"/>
                <w:szCs w:val="16"/>
              </w:rPr>
              <w:t xml:space="preserve">Kredit se može koristiti </w:t>
            </w:r>
            <w:r w:rsidR="00071E82" w:rsidRPr="00AF5B26">
              <w:rPr>
                <w:rFonts w:ascii="Arial" w:hAnsi="Arial" w:cs="Arial"/>
                <w:b/>
                <w:sz w:val="16"/>
                <w:szCs w:val="16"/>
              </w:rPr>
              <w:t>za kupovinu</w:t>
            </w:r>
            <w:r w:rsidR="00071E82" w:rsidRPr="00AF5B2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35E56" w:rsidRPr="00AF5B26">
              <w:rPr>
                <w:rFonts w:ascii="Arial" w:hAnsi="Arial" w:cs="Arial"/>
                <w:sz w:val="16"/>
                <w:szCs w:val="16"/>
              </w:rPr>
              <w:t xml:space="preserve">stana, kuće, </w:t>
            </w:r>
            <w:r w:rsidR="00071E82" w:rsidRPr="00AF5B26">
              <w:rPr>
                <w:rFonts w:ascii="Arial" w:hAnsi="Arial" w:cs="Arial"/>
                <w:sz w:val="16"/>
                <w:szCs w:val="16"/>
              </w:rPr>
              <w:t>montažne kuće, nekretnine koja je već pod hipotekom, suvlasničkog dela, stana iz otkupa</w:t>
            </w:r>
          </w:p>
          <w:p w:rsidR="00F4443D" w:rsidRPr="00AF5B26" w:rsidRDefault="00F7702F" w:rsidP="00266BC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sz w:val="16"/>
                <w:szCs w:val="16"/>
              </w:rPr>
              <w:t>Kredit se takođe može</w:t>
            </w:r>
            <w:r w:rsidR="00F4443D" w:rsidRPr="00AF5B26">
              <w:rPr>
                <w:rFonts w:ascii="Arial" w:hAnsi="Arial" w:cs="Arial"/>
                <w:sz w:val="16"/>
                <w:szCs w:val="16"/>
              </w:rPr>
              <w:t xml:space="preserve"> koristiti </w:t>
            </w:r>
            <w:r w:rsidR="00F4443D" w:rsidRPr="00AF5B26">
              <w:rPr>
                <w:rFonts w:ascii="Arial" w:hAnsi="Arial" w:cs="Arial"/>
                <w:b/>
                <w:sz w:val="16"/>
                <w:szCs w:val="16"/>
              </w:rPr>
              <w:t>za otplatu postojećeg kredita</w:t>
            </w:r>
            <w:r w:rsidR="00F4443D" w:rsidRPr="00AF5B26">
              <w:rPr>
                <w:rFonts w:ascii="Arial" w:hAnsi="Arial" w:cs="Arial"/>
                <w:sz w:val="16"/>
                <w:szCs w:val="16"/>
              </w:rPr>
              <w:t xml:space="preserve"> kod druge banke sa ciljem </w:t>
            </w:r>
            <w:r w:rsidRPr="00AF5B26">
              <w:rPr>
                <w:rFonts w:ascii="Arial" w:hAnsi="Arial" w:cs="Arial"/>
                <w:sz w:val="16"/>
                <w:szCs w:val="16"/>
              </w:rPr>
              <w:t>smanjenja mesečne rate, i to uz mogućnost uključivanja</w:t>
            </w:r>
            <w:r w:rsidR="00F4443D" w:rsidRPr="00AF5B26">
              <w:rPr>
                <w:rFonts w:ascii="Arial" w:hAnsi="Arial" w:cs="Arial"/>
                <w:sz w:val="16"/>
                <w:szCs w:val="16"/>
              </w:rPr>
              <w:t xml:space="preserve"> i naknade za prevremenu otplatu u iznos kredita. </w:t>
            </w:r>
          </w:p>
          <w:p w:rsidR="00FA34B8" w:rsidRPr="00AF5B26" w:rsidRDefault="00F7702F" w:rsidP="00071E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sz w:val="16"/>
                <w:szCs w:val="16"/>
              </w:rPr>
              <w:t>Ušteda</w:t>
            </w:r>
            <w:r w:rsidR="00E148F4" w:rsidRPr="00AF5B26">
              <w:rPr>
                <w:rFonts w:ascii="Arial" w:hAnsi="Arial" w:cs="Arial"/>
                <w:sz w:val="16"/>
                <w:szCs w:val="16"/>
              </w:rPr>
              <w:t xml:space="preserve"> na manjem iznosu obračunate kamate za preostali rok otplate kredita</w:t>
            </w:r>
          </w:p>
          <w:p w:rsidR="00682D5B" w:rsidRPr="00AF5B26" w:rsidRDefault="00682D5B" w:rsidP="00071E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sz w:val="16"/>
                <w:szCs w:val="16"/>
              </w:rPr>
              <w:t>Bez plaćanja naknade Banci za puštanje kredita u korišćenje</w:t>
            </w:r>
          </w:p>
          <w:p w:rsidR="00071E82" w:rsidRPr="00AF5B26" w:rsidRDefault="00071E82" w:rsidP="00071E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sz w:val="16"/>
                <w:szCs w:val="16"/>
              </w:rPr>
              <w:t>Bez ponovnog plaćanja premije osiguranja kredita kod NKOSK</w:t>
            </w:r>
          </w:p>
          <w:p w:rsidR="00071E82" w:rsidRPr="00AF5B26" w:rsidRDefault="00071E82" w:rsidP="00071E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sz w:val="16"/>
                <w:szCs w:val="16"/>
              </w:rPr>
              <w:t>Bez plaćanja premije osigu</w:t>
            </w:r>
            <w:r w:rsidR="00E148F4" w:rsidRPr="00AF5B26">
              <w:rPr>
                <w:rFonts w:ascii="Arial" w:hAnsi="Arial" w:cs="Arial"/>
                <w:sz w:val="16"/>
                <w:szCs w:val="16"/>
              </w:rPr>
              <w:t>ranja života za preostali rok</w:t>
            </w:r>
            <w:r w:rsidRPr="00AF5B26">
              <w:rPr>
                <w:rFonts w:ascii="Arial" w:hAnsi="Arial" w:cs="Arial"/>
                <w:sz w:val="16"/>
                <w:szCs w:val="16"/>
              </w:rPr>
              <w:t xml:space="preserve"> otplate kredita</w:t>
            </w:r>
          </w:p>
          <w:p w:rsidR="00071E82" w:rsidRPr="00AF5B26" w:rsidRDefault="00E148F4" w:rsidP="00071E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5B26">
              <w:rPr>
                <w:rFonts w:ascii="Arial" w:hAnsi="Arial" w:cs="Arial"/>
                <w:sz w:val="16"/>
                <w:szCs w:val="16"/>
              </w:rPr>
              <w:t xml:space="preserve">Mogućnost prihvatanja postojećeg osiguranja stana </w:t>
            </w:r>
            <w:r w:rsidR="00F7702F" w:rsidRPr="00AF5B26">
              <w:rPr>
                <w:rFonts w:ascii="Arial" w:hAnsi="Arial" w:cs="Arial"/>
                <w:sz w:val="16"/>
                <w:szCs w:val="16"/>
              </w:rPr>
              <w:t>i</w:t>
            </w:r>
            <w:r w:rsidRPr="00AF5B26">
              <w:rPr>
                <w:rFonts w:ascii="Arial" w:hAnsi="Arial" w:cs="Arial"/>
                <w:sz w:val="16"/>
                <w:szCs w:val="16"/>
              </w:rPr>
              <w:t xml:space="preserve"> postojeće reprocene</w:t>
            </w:r>
          </w:p>
          <w:p w:rsidR="00FD3541" w:rsidRPr="00071E82" w:rsidRDefault="00FD3541" w:rsidP="00071E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AF5B26">
              <w:rPr>
                <w:rFonts w:ascii="Arial" w:hAnsi="Arial" w:cs="Arial"/>
                <w:sz w:val="16"/>
                <w:szCs w:val="16"/>
              </w:rPr>
              <w:t>Mogućnost skraćenja ili produže</w:t>
            </w:r>
            <w:r w:rsidR="00F7702F" w:rsidRPr="00AF5B26">
              <w:rPr>
                <w:rFonts w:ascii="Arial" w:hAnsi="Arial" w:cs="Arial"/>
                <w:sz w:val="16"/>
                <w:szCs w:val="16"/>
              </w:rPr>
              <w:t>tka</w:t>
            </w:r>
            <w:r w:rsidRPr="00AF5B26">
              <w:rPr>
                <w:rFonts w:ascii="Arial" w:hAnsi="Arial" w:cs="Arial"/>
                <w:sz w:val="16"/>
                <w:szCs w:val="16"/>
              </w:rPr>
              <w:t xml:space="preserve"> preostalog roka otplate kredita</w:t>
            </w:r>
          </w:p>
          <w:p w:rsidR="00FA34B8" w:rsidRPr="00263395" w:rsidRDefault="00FA34B8" w:rsidP="00F7702F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0"/>
                <w:szCs w:val="10"/>
              </w:rPr>
            </w:pPr>
          </w:p>
          <w:p w:rsidR="001E3EE9" w:rsidRDefault="003F7366" w:rsidP="00FA34B8">
            <w:pPr>
              <w:shd w:val="clear" w:color="auto" w:fill="FFFFFF"/>
              <w:spacing w:line="220" w:lineRule="atLeast"/>
              <w:jc w:val="both"/>
              <w:textAlignment w:val="top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FA34B8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Koliko možete da uštedite?</w:t>
            </w:r>
          </w:p>
          <w:tbl>
            <w:tblPr>
              <w:tblStyle w:val="MediumShading1-Accent6"/>
              <w:tblW w:w="10056" w:type="dxa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1088"/>
              <w:gridCol w:w="866"/>
              <w:gridCol w:w="670"/>
              <w:gridCol w:w="670"/>
              <w:gridCol w:w="1044"/>
              <w:gridCol w:w="1701"/>
              <w:gridCol w:w="1008"/>
              <w:gridCol w:w="928"/>
            </w:tblGrid>
            <w:tr w:rsidR="00C14439" w:rsidRPr="00FA34B8" w:rsidTr="00287F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4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263395" w:rsidRPr="0000449D" w:rsidRDefault="00263395" w:rsidP="003D104C">
                  <w:pPr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Reprezentativni </w:t>
                  </w:r>
                </w:p>
                <w:p w:rsidR="003D104C" w:rsidRPr="00BA7487" w:rsidRDefault="00BA7487" w:rsidP="003D104C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p</w:t>
                  </w:r>
                  <w:r w:rsidR="003D104C"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rimer</w:t>
                  </w:r>
                  <w:r w:rsidR="00AD452A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novog </w:t>
                  </w:r>
                  <w:r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kredita za kupovinu nepokretnosti</w:t>
                  </w:r>
                </w:p>
              </w:tc>
              <w:tc>
                <w:tcPr>
                  <w:tcW w:w="3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3D104C" w:rsidRPr="00FA34B8" w:rsidRDefault="003D104C" w:rsidP="003D10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Iznos kredita</w:t>
                  </w:r>
                </w:p>
              </w:tc>
              <w:tc>
                <w:tcPr>
                  <w:tcW w:w="43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3D104C" w:rsidRPr="00FA34B8" w:rsidRDefault="003D104C" w:rsidP="003D10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Rok (meseci)</w:t>
                  </w:r>
                </w:p>
              </w:tc>
              <w:tc>
                <w:tcPr>
                  <w:tcW w:w="33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3D104C" w:rsidRPr="00FA34B8" w:rsidRDefault="003D104C" w:rsidP="003D10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NKS</w:t>
                  </w:r>
                </w:p>
              </w:tc>
              <w:tc>
                <w:tcPr>
                  <w:tcW w:w="33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3D104C" w:rsidRPr="00FA34B8" w:rsidRDefault="003D104C" w:rsidP="003D10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EKS</w:t>
                  </w:r>
                </w:p>
              </w:tc>
              <w:tc>
                <w:tcPr>
                  <w:tcW w:w="51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3D104C" w:rsidRPr="00FA34B8" w:rsidRDefault="003D104C" w:rsidP="003D10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Rata</w:t>
                  </w:r>
                </w:p>
              </w:tc>
              <w:tc>
                <w:tcPr>
                  <w:tcW w:w="846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F7702F" w:rsidRDefault="003D104C" w:rsidP="003D10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Ukupan iznos kredita koji klijent vraća </w:t>
                  </w:r>
                </w:p>
                <w:p w:rsidR="003D104C" w:rsidRPr="00FA34B8" w:rsidRDefault="003D104C" w:rsidP="00F7702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(glavnica, kamata, godišnji/trogodišnji troškovi)</w:t>
                  </w:r>
                </w:p>
              </w:tc>
              <w:tc>
                <w:tcPr>
                  <w:tcW w:w="50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3D104C" w:rsidRPr="00FA34B8" w:rsidRDefault="003D104C" w:rsidP="003D10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Naknada Banke  za  puštanje kredita u korišćenje </w:t>
                  </w:r>
                </w:p>
              </w:tc>
              <w:tc>
                <w:tcPr>
                  <w:tcW w:w="514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</w:tcPr>
                <w:p w:rsidR="001E3EE9" w:rsidRPr="00FA34B8" w:rsidRDefault="001E3EE9" w:rsidP="003D10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1E3EE9" w:rsidRPr="00FA34B8" w:rsidRDefault="001E3EE9" w:rsidP="001E3E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1E3EE9" w:rsidRPr="00FA34B8" w:rsidRDefault="001E3EE9" w:rsidP="001E3E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1E3EE9" w:rsidRPr="00FA34B8" w:rsidRDefault="001E3EE9" w:rsidP="001E3EE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UŠTEDA</w:t>
                  </w:r>
                </w:p>
                <w:p w:rsidR="003D104C" w:rsidRPr="00FA34B8" w:rsidRDefault="003D104C" w:rsidP="001E3E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4439" w:rsidRPr="00FA34B8" w:rsidTr="0028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9" w:type="pct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3D104C" w:rsidRPr="00FA34B8" w:rsidRDefault="003D104C" w:rsidP="003D104C">
                  <w:pPr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Za klijente BEZ prijema zarade u Alpha Bank</w:t>
                  </w:r>
                </w:p>
              </w:tc>
              <w:tc>
                <w:tcPr>
                  <w:tcW w:w="383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noWrap/>
                  <w:vAlign w:val="center"/>
                  <w:hideMark/>
                </w:tcPr>
                <w:p w:rsidR="003D104C" w:rsidRPr="00FA34B8" w:rsidRDefault="003D104C" w:rsidP="003D104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30.000 EUR</w:t>
                  </w:r>
                </w:p>
              </w:tc>
              <w:tc>
                <w:tcPr>
                  <w:tcW w:w="432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3D104C" w:rsidRPr="00FA34B8" w:rsidRDefault="003D104C" w:rsidP="003D104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333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3D104C" w:rsidRPr="00FA34B8" w:rsidRDefault="00E849CD" w:rsidP="00FA056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5,2</w:t>
                  </w:r>
                  <w:r w:rsidR="00FA056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3D104C" w:rsidRPr="00FA34B8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3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3D104C" w:rsidRPr="00FA34B8" w:rsidRDefault="003D104C" w:rsidP="00FA056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6,1</w:t>
                  </w:r>
                  <w:r w:rsidR="00FA056F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FA3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19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3D104C" w:rsidRPr="00FA34B8" w:rsidRDefault="003D104C" w:rsidP="00FA056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 w:rsidR="00FA056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FA056F">
                    <w:rPr>
                      <w:rFonts w:ascii="Arial" w:hAnsi="Arial" w:cs="Arial"/>
                      <w:sz w:val="16"/>
                      <w:szCs w:val="16"/>
                    </w:rPr>
                    <w:t>85</w:t>
                  </w: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846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3D104C" w:rsidRPr="00FA34B8" w:rsidRDefault="003D104C" w:rsidP="005F297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849C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5F297F">
                    <w:rPr>
                      <w:rFonts w:ascii="Arial" w:hAnsi="Arial" w:cs="Arial"/>
                      <w:sz w:val="16"/>
                      <w:szCs w:val="16"/>
                    </w:rPr>
                    <w:t>719</w:t>
                  </w: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F297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E849C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 xml:space="preserve"> EUR</w:t>
                  </w:r>
                </w:p>
              </w:tc>
              <w:tc>
                <w:tcPr>
                  <w:tcW w:w="501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vAlign w:val="center"/>
                </w:tcPr>
                <w:p w:rsidR="003D104C" w:rsidRPr="00FA34B8" w:rsidRDefault="003D104C" w:rsidP="003D104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450 EUR</w:t>
                  </w:r>
                </w:p>
              </w:tc>
              <w:tc>
                <w:tcPr>
                  <w:tcW w:w="514" w:type="pct"/>
                  <w:vMerge w:val="restart"/>
                  <w:tcBorders>
                    <w:left w:val="single" w:sz="12" w:space="0" w:color="FFFFFF" w:themeColor="background1"/>
                  </w:tcBorders>
                  <w:vAlign w:val="center"/>
                </w:tcPr>
                <w:p w:rsidR="003D104C" w:rsidRPr="00FA34B8" w:rsidRDefault="003D104C" w:rsidP="003D104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04C" w:rsidRPr="00FA34B8" w:rsidRDefault="00337DAD" w:rsidP="00337D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DAD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  <w:r w:rsidR="00586029" w:rsidRPr="00337DA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337DAD">
                    <w:rPr>
                      <w:rFonts w:ascii="Arial" w:hAnsi="Arial" w:cs="Arial"/>
                      <w:b/>
                      <w:sz w:val="16"/>
                      <w:szCs w:val="16"/>
                    </w:rPr>
                    <w:t>645</w:t>
                  </w:r>
                  <w:r w:rsidR="00586029" w:rsidRPr="00337DAD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337DAD">
                    <w:rPr>
                      <w:rFonts w:ascii="Arial" w:hAnsi="Arial" w:cs="Arial"/>
                      <w:b/>
                      <w:sz w:val="16"/>
                      <w:szCs w:val="16"/>
                    </w:rPr>
                    <w:t>90</w:t>
                  </w:r>
                  <w:r w:rsidR="00586029" w:rsidRPr="00337DA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849CD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="003D104C" w:rsidRPr="00FA3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UR</w:t>
                  </w:r>
                </w:p>
              </w:tc>
            </w:tr>
            <w:tr w:rsidR="00C14439" w:rsidRPr="00FA34B8" w:rsidTr="00337DA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9" w:type="pct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7E49A2" w:rsidRDefault="003D104C" w:rsidP="007E49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Za zaposlene u </w:t>
                  </w:r>
                  <w:bookmarkStart w:id="2" w:name="Text3"/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B14C9">
                    <w:rPr>
                      <w:rFonts w:ascii="Arial" w:hAnsi="Arial" w:cs="Arial"/>
                      <w:sz w:val="16"/>
                      <w:szCs w:val="16"/>
                    </w:rPr>
                    <w:t>NIS-U</w:t>
                  </w:r>
                </w:p>
                <w:p w:rsidR="003D104C" w:rsidRPr="00FA34B8" w:rsidRDefault="00AD452A" w:rsidP="00BE1D91">
                  <w:pPr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  <w:r w:rsidR="003D104C" w:rsidRPr="00FA34B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D104C" w:rsidRPr="00FA34B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sa prijemom zarade u        </w:t>
                  </w:r>
                  <w:r w:rsidR="003D104C" w:rsidRPr="00FA34B8">
                    <w:rPr>
                      <w:rFonts w:ascii="Arial" w:hAnsi="Arial" w:cs="Arial"/>
                      <w:sz w:val="16"/>
                      <w:szCs w:val="16"/>
                    </w:rPr>
                    <w:t>ALPHA BANK</w:t>
                  </w:r>
                  <w:r w:rsidR="005F297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noWrap/>
                  <w:vAlign w:val="center"/>
                </w:tcPr>
                <w:p w:rsidR="003D104C" w:rsidRPr="00FA34B8" w:rsidRDefault="003D104C" w:rsidP="003D104C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30.000 EUR</w:t>
                  </w:r>
                </w:p>
              </w:tc>
              <w:tc>
                <w:tcPr>
                  <w:tcW w:w="432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3D104C" w:rsidRPr="00FA34B8" w:rsidRDefault="003D104C" w:rsidP="003D104C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333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337DAD" w:rsidRDefault="00337DAD" w:rsidP="005F297F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04C" w:rsidRDefault="005F297F" w:rsidP="005F297F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3D104C" w:rsidRPr="00FA34B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  <w:r w:rsidR="003D104C" w:rsidRPr="00FA34B8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  <w:p w:rsidR="00BE1D91" w:rsidRDefault="00BE1D91" w:rsidP="005F297F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3,28%</w:t>
                  </w:r>
                </w:p>
                <w:p w:rsidR="008B3E68" w:rsidRPr="00FA34B8" w:rsidRDefault="008B3E68" w:rsidP="005F297F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3D104C" w:rsidRDefault="005F297F" w:rsidP="005F297F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3E4D0D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92</w:t>
                  </w:r>
                  <w:r w:rsidR="003D104C" w:rsidRPr="00FA3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</w:p>
                <w:p w:rsidR="00BE1D91" w:rsidRPr="00FA34B8" w:rsidRDefault="00BE1D91" w:rsidP="00E365F4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3,65%</w:t>
                  </w:r>
                </w:p>
              </w:tc>
              <w:tc>
                <w:tcPr>
                  <w:tcW w:w="519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3D104C" w:rsidRDefault="003D104C" w:rsidP="005F297F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F297F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F297F">
                    <w:rPr>
                      <w:rFonts w:ascii="Arial" w:hAnsi="Arial" w:cs="Arial"/>
                      <w:sz w:val="16"/>
                      <w:szCs w:val="16"/>
                    </w:rPr>
                    <w:t>95</w:t>
                  </w: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  <w:p w:rsidR="00BE1D91" w:rsidRPr="00FA34B8" w:rsidRDefault="00BE1D91" w:rsidP="005F297F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130,41EUR </w:t>
                  </w:r>
                </w:p>
              </w:tc>
              <w:tc>
                <w:tcPr>
                  <w:tcW w:w="846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3D104C" w:rsidRPr="00FA34B8" w:rsidRDefault="00337DAD" w:rsidP="00337DAD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7DAD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  <w:r w:rsidR="003D104C" w:rsidRPr="00337DA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5F297F" w:rsidRPr="00337DA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37DAD">
                    <w:rPr>
                      <w:rFonts w:ascii="Arial" w:hAnsi="Arial" w:cs="Arial"/>
                      <w:sz w:val="16"/>
                      <w:szCs w:val="16"/>
                    </w:rPr>
                    <w:t>74</w:t>
                  </w:r>
                  <w:r w:rsidR="003D104C" w:rsidRPr="00337DAD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37DAD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  <w:r w:rsidR="003D104C" w:rsidRPr="00337DAD">
                    <w:rPr>
                      <w:rFonts w:ascii="Arial" w:hAnsi="Arial" w:cs="Arial"/>
                      <w:sz w:val="16"/>
                      <w:szCs w:val="16"/>
                    </w:rPr>
                    <w:t xml:space="preserve"> EUR</w:t>
                  </w:r>
                </w:p>
              </w:tc>
              <w:tc>
                <w:tcPr>
                  <w:tcW w:w="501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3D104C" w:rsidRPr="00FA34B8" w:rsidRDefault="003D104C" w:rsidP="003D104C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225 EUR</w:t>
                  </w:r>
                </w:p>
              </w:tc>
              <w:tc>
                <w:tcPr>
                  <w:tcW w:w="514" w:type="pct"/>
                  <w:vMerge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DE9D9" w:themeFill="accent6" w:themeFillTint="33"/>
                </w:tcPr>
                <w:p w:rsidR="003D104C" w:rsidRPr="00FA34B8" w:rsidRDefault="003D104C" w:rsidP="003D104C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7702F" w:rsidRPr="00B66C90" w:rsidRDefault="00263395" w:rsidP="00333516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2"/>
                <w:szCs w:val="12"/>
              </w:rPr>
            </w:pPr>
            <w:r w:rsidRPr="00E365F4">
              <w:rPr>
                <w:rFonts w:ascii="Arial" w:hAnsi="Arial" w:cs="Arial"/>
                <w:sz w:val="12"/>
                <w:szCs w:val="12"/>
              </w:rPr>
              <w:t xml:space="preserve">REPREZENTATIVNI PRIMER ZA 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 xml:space="preserve">PROMO </w:t>
            </w:r>
            <w:r w:rsidRPr="00E365F4">
              <w:rPr>
                <w:rFonts w:ascii="Arial" w:hAnsi="Arial" w:cs="Arial"/>
                <w:sz w:val="12"/>
                <w:szCs w:val="12"/>
              </w:rPr>
              <w:t xml:space="preserve">ALPHA PLAN STAMBENI KREDIT ZA KUPOVINU NEPOKRETNOSTI SA OSIGURANJEM KOD NKOSK (INDEKSIRAN U EUR) ZA GROUP SALES KLIJENTE BANKE, OBRAČUN NA DAN 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>2</w:t>
            </w:r>
            <w:r w:rsidR="003E4D0D" w:rsidRPr="00E365F4">
              <w:rPr>
                <w:rFonts w:ascii="Arial" w:hAnsi="Arial" w:cs="Arial"/>
                <w:sz w:val="12"/>
                <w:szCs w:val="12"/>
              </w:rPr>
              <w:t>6</w:t>
            </w:r>
            <w:r w:rsidRPr="00E365F4">
              <w:rPr>
                <w:rFonts w:ascii="Arial" w:hAnsi="Arial" w:cs="Arial"/>
                <w:sz w:val="12"/>
                <w:szCs w:val="12"/>
              </w:rPr>
              <w:t>.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>10</w:t>
            </w:r>
            <w:r w:rsidRPr="00E365F4">
              <w:rPr>
                <w:rFonts w:ascii="Arial" w:hAnsi="Arial" w:cs="Arial"/>
                <w:sz w:val="12"/>
                <w:szCs w:val="12"/>
              </w:rPr>
              <w:t xml:space="preserve">.2016: NOMINALNA KAMATNA STOPA 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>ZA PRVE DVE GODINE JE 2</w:t>
            </w:r>
            <w:r w:rsidRPr="00E365F4">
              <w:rPr>
                <w:rFonts w:ascii="Arial" w:hAnsi="Arial" w:cs="Arial"/>
                <w:sz w:val="12"/>
                <w:szCs w:val="12"/>
              </w:rPr>
              <w:t>,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>59</w:t>
            </w:r>
            <w:r w:rsidRPr="00E365F4">
              <w:rPr>
                <w:rFonts w:ascii="Arial" w:hAnsi="Arial" w:cs="Arial"/>
                <w:sz w:val="12"/>
                <w:szCs w:val="12"/>
              </w:rPr>
              <w:t>%,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 xml:space="preserve"> ODNOSNO ZA PREOSTALI PERIOD OTPLATE KREDITA JE 3,28%</w:t>
            </w:r>
            <w:r w:rsidRPr="00E365F4">
              <w:rPr>
                <w:rFonts w:ascii="Arial" w:hAnsi="Arial" w:cs="Arial"/>
                <w:sz w:val="12"/>
                <w:szCs w:val="12"/>
              </w:rPr>
              <w:t xml:space="preserve"> NA GODIŠNJEM NIVOU, PROMENLJIVA, PREMA FORMULI 6MEURIBOR / (1-(ORDEV/100)) + FIKSNA MARŽA BANKE 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 xml:space="preserve"> ZA PRVE DVE GODINE 2</w:t>
            </w:r>
            <w:r w:rsidRPr="00E365F4">
              <w:rPr>
                <w:rFonts w:ascii="Arial" w:hAnsi="Arial" w:cs="Arial"/>
                <w:sz w:val="12"/>
                <w:szCs w:val="12"/>
              </w:rPr>
              <w:t>,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>83, ODNOSNO ZA PREOSTALI PERIOD OTPLATE KREDITA 3,52</w:t>
            </w:r>
            <w:r w:rsidRPr="00E365F4">
              <w:rPr>
                <w:rFonts w:ascii="Arial" w:hAnsi="Arial" w:cs="Arial"/>
                <w:sz w:val="12"/>
                <w:szCs w:val="12"/>
              </w:rPr>
              <w:t>%; VREDNOST 6M EURIBOR-a NA DAN OBRAČUNA IZNOSI -0,</w:t>
            </w:r>
            <w:r w:rsidR="003E4D0D" w:rsidRPr="00E365F4">
              <w:rPr>
                <w:rFonts w:ascii="Arial" w:hAnsi="Arial" w:cs="Arial"/>
                <w:sz w:val="12"/>
                <w:szCs w:val="12"/>
              </w:rPr>
              <w:t>21</w:t>
            </w:r>
            <w:r w:rsidR="00E365F4" w:rsidRPr="00E365F4">
              <w:rPr>
                <w:rFonts w:ascii="Arial" w:hAnsi="Arial" w:cs="Arial"/>
                <w:sz w:val="12"/>
                <w:szCs w:val="12"/>
              </w:rPr>
              <w:t>2</w:t>
            </w:r>
            <w:r w:rsidRPr="00E365F4">
              <w:rPr>
                <w:rFonts w:ascii="Arial" w:hAnsi="Arial" w:cs="Arial"/>
                <w:sz w:val="12"/>
                <w:szCs w:val="12"/>
              </w:rPr>
              <w:t>%. ORDEV JE BROJ KOJI JE JEDNAK ZVANIČNO OBJAVLJENOJ STOPI OBAVEZNE REZERVE NA DUGOROČNE DEVIZNE IZVORE UTVRĐENOJ OD STRANE NBS, NA DAN OBRAČUNA IZNOSI 13</w:t>
            </w:r>
            <w:r w:rsidRPr="00474C60">
              <w:rPr>
                <w:rFonts w:ascii="Arial" w:hAnsi="Arial" w:cs="Arial"/>
                <w:color w:val="FF0000"/>
                <w:sz w:val="12"/>
                <w:szCs w:val="12"/>
              </w:rPr>
              <w:t xml:space="preserve">. </w:t>
            </w:r>
            <w:r w:rsidRPr="000134F6">
              <w:rPr>
                <w:rFonts w:ascii="Arial" w:hAnsi="Arial" w:cs="Arial"/>
                <w:sz w:val="12"/>
                <w:szCs w:val="12"/>
              </w:rPr>
              <w:t xml:space="preserve">KREDIT SE PUŠTA U DINARSKOJ PROTIVVREDNOSTI PO ZVANIČNOM SREDNJEM KURSU NBS NA DAN ISPLATE KREDITA, A MESEČNA RATA SE UPLAĆUJE, ODNOSNO KREDIT SE VRAĆA PO ZVANIČNOM SREDNJEM KURSU NBS NA DAN NAPLATE ANUITETA. OSTALI TROŠKOVI KOJI PADAJU NA TERET KORISNIKA I ULAZE U OBRAČUN EKS: TAKSA ZA UPIS HIPOTEKE RSD 20.000,00, IZRADA I OVERA ZALOŽNE IZJAVE KOD JAVNIH BELEŽNIKA RSD 10.080,00, GODIŠNJE OSIGURANJE </w:t>
            </w:r>
            <w:r w:rsidRPr="0059600C">
              <w:rPr>
                <w:rFonts w:ascii="Arial" w:hAnsi="Arial" w:cs="Arial"/>
                <w:sz w:val="12"/>
                <w:szCs w:val="12"/>
              </w:rPr>
              <w:t>NEPOKRETNOSTI EUR 40,00 (RSD 4.9</w:t>
            </w:r>
            <w:r w:rsidR="003E4D0D" w:rsidRPr="0059600C">
              <w:rPr>
                <w:rFonts w:ascii="Arial" w:hAnsi="Arial" w:cs="Arial"/>
                <w:sz w:val="12"/>
                <w:szCs w:val="12"/>
              </w:rPr>
              <w:t>2</w:t>
            </w:r>
            <w:r w:rsidR="0059600C" w:rsidRPr="0059600C">
              <w:rPr>
                <w:rFonts w:ascii="Arial" w:hAnsi="Arial" w:cs="Arial"/>
                <w:sz w:val="12"/>
                <w:szCs w:val="12"/>
              </w:rPr>
              <w:t>8</w:t>
            </w:r>
            <w:r w:rsidRPr="0059600C">
              <w:rPr>
                <w:rFonts w:ascii="Arial" w:hAnsi="Arial" w:cs="Arial"/>
                <w:sz w:val="12"/>
                <w:szCs w:val="12"/>
              </w:rPr>
              <w:t>,</w:t>
            </w:r>
            <w:r w:rsidR="0059600C" w:rsidRPr="0059600C">
              <w:rPr>
                <w:rFonts w:ascii="Arial" w:hAnsi="Arial" w:cs="Arial"/>
                <w:sz w:val="12"/>
                <w:szCs w:val="12"/>
              </w:rPr>
              <w:t>0</w:t>
            </w:r>
            <w:r w:rsidR="003E4D0D" w:rsidRPr="0059600C">
              <w:rPr>
                <w:rFonts w:ascii="Arial" w:hAnsi="Arial" w:cs="Arial"/>
                <w:sz w:val="12"/>
                <w:szCs w:val="12"/>
              </w:rPr>
              <w:t>8</w:t>
            </w:r>
            <w:r w:rsidRPr="0059600C">
              <w:rPr>
                <w:rFonts w:ascii="Arial" w:hAnsi="Arial" w:cs="Arial"/>
                <w:sz w:val="12"/>
                <w:szCs w:val="12"/>
              </w:rPr>
              <w:t>), TROŠKOVI IZDAVANJA LISTA NEPOKRETNOSTI EUR 10,00 (RSD 1.2</w:t>
            </w:r>
            <w:r w:rsidR="003E4D0D" w:rsidRPr="0059600C">
              <w:rPr>
                <w:rFonts w:ascii="Arial" w:hAnsi="Arial" w:cs="Arial"/>
                <w:sz w:val="12"/>
                <w:szCs w:val="12"/>
              </w:rPr>
              <w:t>3</w:t>
            </w:r>
            <w:r w:rsidR="0059600C" w:rsidRPr="0059600C">
              <w:rPr>
                <w:rFonts w:ascii="Arial" w:hAnsi="Arial" w:cs="Arial"/>
                <w:sz w:val="12"/>
                <w:szCs w:val="12"/>
              </w:rPr>
              <w:t>2</w:t>
            </w:r>
            <w:r w:rsidRPr="0059600C">
              <w:rPr>
                <w:rFonts w:ascii="Arial" w:hAnsi="Arial" w:cs="Arial"/>
                <w:sz w:val="12"/>
                <w:szCs w:val="12"/>
              </w:rPr>
              <w:t>,</w:t>
            </w:r>
            <w:r w:rsidR="0059600C" w:rsidRPr="0059600C">
              <w:rPr>
                <w:rFonts w:ascii="Arial" w:hAnsi="Arial" w:cs="Arial"/>
                <w:sz w:val="12"/>
                <w:szCs w:val="12"/>
              </w:rPr>
              <w:t>0</w:t>
            </w:r>
            <w:r w:rsidR="003E4D0D" w:rsidRPr="0059600C">
              <w:rPr>
                <w:rFonts w:ascii="Arial" w:hAnsi="Arial" w:cs="Arial"/>
                <w:sz w:val="12"/>
                <w:szCs w:val="12"/>
              </w:rPr>
              <w:t>2</w:t>
            </w:r>
            <w:r w:rsidRPr="0059600C">
              <w:rPr>
                <w:rFonts w:ascii="Arial" w:hAnsi="Arial" w:cs="Arial"/>
                <w:sz w:val="12"/>
                <w:szCs w:val="12"/>
              </w:rPr>
              <w:t>), TROŠKOVI PROCENE VREDNOSTI NEPOKRETNOSTI EUR 100,00 (RSD 12.</w:t>
            </w:r>
            <w:r w:rsidR="003E4D0D" w:rsidRPr="0059600C">
              <w:rPr>
                <w:rFonts w:ascii="Arial" w:hAnsi="Arial" w:cs="Arial"/>
                <w:sz w:val="12"/>
                <w:szCs w:val="12"/>
              </w:rPr>
              <w:t>3</w:t>
            </w:r>
            <w:r w:rsidR="0059600C" w:rsidRPr="0059600C">
              <w:rPr>
                <w:rFonts w:ascii="Arial" w:hAnsi="Arial" w:cs="Arial"/>
                <w:sz w:val="12"/>
                <w:szCs w:val="12"/>
              </w:rPr>
              <w:t>20</w:t>
            </w:r>
            <w:r w:rsidRPr="0059600C">
              <w:rPr>
                <w:rFonts w:ascii="Arial" w:hAnsi="Arial" w:cs="Arial"/>
                <w:sz w:val="12"/>
                <w:szCs w:val="12"/>
              </w:rPr>
              <w:t>,1</w:t>
            </w:r>
            <w:r w:rsidR="003E4D0D" w:rsidRPr="0059600C">
              <w:rPr>
                <w:rFonts w:ascii="Arial" w:hAnsi="Arial" w:cs="Arial"/>
                <w:sz w:val="12"/>
                <w:szCs w:val="12"/>
              </w:rPr>
              <w:t>9</w:t>
            </w:r>
            <w:r w:rsidRPr="0059600C">
              <w:rPr>
                <w:rFonts w:ascii="Arial" w:hAnsi="Arial" w:cs="Arial"/>
                <w:sz w:val="12"/>
                <w:szCs w:val="12"/>
              </w:rPr>
              <w:t>), TROŠKOVI REPROCENE VREDNOSTI NEPOKRETNOSTI (NA SVAKE 3 GODINE) EUR 50,</w:t>
            </w:r>
            <w:r w:rsidRPr="008E78EA">
              <w:rPr>
                <w:rFonts w:ascii="Arial" w:hAnsi="Arial" w:cs="Arial"/>
                <w:sz w:val="12"/>
                <w:szCs w:val="12"/>
              </w:rPr>
              <w:t>00 (RSD 6.1</w:t>
            </w:r>
            <w:r w:rsidR="008E78EA" w:rsidRPr="008E78EA">
              <w:rPr>
                <w:rFonts w:ascii="Arial" w:hAnsi="Arial" w:cs="Arial"/>
                <w:sz w:val="12"/>
                <w:szCs w:val="12"/>
              </w:rPr>
              <w:t>60</w:t>
            </w:r>
            <w:r w:rsidRPr="008E78EA">
              <w:rPr>
                <w:rFonts w:ascii="Arial" w:hAnsi="Arial" w:cs="Arial"/>
                <w:sz w:val="12"/>
                <w:szCs w:val="12"/>
              </w:rPr>
              <w:t>,</w:t>
            </w:r>
            <w:r w:rsidR="003E4D0D" w:rsidRPr="008E78EA">
              <w:rPr>
                <w:rFonts w:ascii="Arial" w:hAnsi="Arial" w:cs="Arial"/>
                <w:sz w:val="12"/>
                <w:szCs w:val="12"/>
              </w:rPr>
              <w:t>10</w:t>
            </w:r>
            <w:r w:rsidRPr="008E78EA">
              <w:rPr>
                <w:rFonts w:ascii="Arial" w:hAnsi="Arial" w:cs="Arial"/>
                <w:sz w:val="12"/>
                <w:szCs w:val="12"/>
              </w:rPr>
              <w:t xml:space="preserve">), PREMIJA OSIGURANJA KOD NKOSK (1,75% OD IZNOSA KREDITA) EUR 525,00 </w:t>
            </w:r>
            <w:r w:rsidRPr="00B66C90">
              <w:rPr>
                <w:rFonts w:ascii="Arial" w:hAnsi="Arial" w:cs="Arial"/>
                <w:sz w:val="12"/>
                <w:szCs w:val="12"/>
              </w:rPr>
              <w:t>(RSD 64.</w:t>
            </w:r>
            <w:r w:rsidR="003E4D0D" w:rsidRPr="00B66C90">
              <w:rPr>
                <w:rFonts w:ascii="Arial" w:hAnsi="Arial" w:cs="Arial"/>
                <w:sz w:val="12"/>
                <w:szCs w:val="12"/>
              </w:rPr>
              <w:t>6</w:t>
            </w:r>
            <w:r w:rsidR="00B66C90" w:rsidRPr="00B66C90">
              <w:rPr>
                <w:rFonts w:ascii="Arial" w:hAnsi="Arial" w:cs="Arial"/>
                <w:sz w:val="12"/>
                <w:szCs w:val="12"/>
              </w:rPr>
              <w:t>81</w:t>
            </w:r>
            <w:r w:rsidRPr="00B66C90">
              <w:rPr>
                <w:rFonts w:ascii="Arial" w:hAnsi="Arial" w:cs="Arial"/>
                <w:sz w:val="12"/>
                <w:szCs w:val="12"/>
              </w:rPr>
              <w:t>,</w:t>
            </w:r>
            <w:r w:rsidR="003E4D0D" w:rsidRPr="00B66C90">
              <w:rPr>
                <w:rFonts w:ascii="Arial" w:hAnsi="Arial" w:cs="Arial"/>
                <w:sz w:val="12"/>
                <w:szCs w:val="12"/>
              </w:rPr>
              <w:t>00</w:t>
            </w:r>
            <w:r w:rsidRPr="00B66C90">
              <w:rPr>
                <w:rFonts w:ascii="Arial" w:hAnsi="Arial" w:cs="Arial"/>
                <w:sz w:val="12"/>
                <w:szCs w:val="12"/>
              </w:rPr>
              <w:t>); OBRADA ZAHTEVA KOD NKOSK EUR 30,00 (RSD 3.</w:t>
            </w:r>
            <w:r w:rsidR="003E4D0D" w:rsidRPr="00B66C90">
              <w:rPr>
                <w:rFonts w:ascii="Arial" w:hAnsi="Arial" w:cs="Arial"/>
                <w:sz w:val="12"/>
                <w:szCs w:val="12"/>
              </w:rPr>
              <w:t>69</w:t>
            </w:r>
            <w:r w:rsidR="00B66C90" w:rsidRPr="00B66C90">
              <w:rPr>
                <w:rFonts w:ascii="Arial" w:hAnsi="Arial" w:cs="Arial"/>
                <w:sz w:val="12"/>
                <w:szCs w:val="12"/>
              </w:rPr>
              <w:t>6</w:t>
            </w:r>
            <w:r w:rsidRPr="00B66C90">
              <w:rPr>
                <w:rFonts w:ascii="Arial" w:hAnsi="Arial" w:cs="Arial"/>
                <w:sz w:val="12"/>
                <w:szCs w:val="12"/>
              </w:rPr>
              <w:t>,</w:t>
            </w:r>
            <w:r w:rsidR="00B66C90" w:rsidRPr="00B66C90">
              <w:rPr>
                <w:rFonts w:ascii="Arial" w:hAnsi="Arial" w:cs="Arial"/>
                <w:sz w:val="12"/>
                <w:szCs w:val="12"/>
              </w:rPr>
              <w:t>0</w:t>
            </w:r>
            <w:r w:rsidR="003E4D0D" w:rsidRPr="00B66C90">
              <w:rPr>
                <w:rFonts w:ascii="Arial" w:hAnsi="Arial" w:cs="Arial"/>
                <w:sz w:val="12"/>
                <w:szCs w:val="12"/>
              </w:rPr>
              <w:t>6</w:t>
            </w:r>
            <w:r w:rsidRPr="00B66C90">
              <w:rPr>
                <w:rFonts w:ascii="Arial" w:hAnsi="Arial" w:cs="Arial"/>
                <w:sz w:val="12"/>
                <w:szCs w:val="12"/>
              </w:rPr>
              <w:t>), TROŠAK POVLAČENJA IZVEŠTAJA KREDITNOG BIROA RSD 246,00, TROŠKOVI IZDAVANJA MENICA RSD 100,00.</w:t>
            </w:r>
          </w:p>
          <w:p w:rsidR="00333516" w:rsidRPr="00333516" w:rsidRDefault="00333516" w:rsidP="00333516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2"/>
                <w:szCs w:val="12"/>
              </w:rPr>
            </w:pPr>
          </w:p>
          <w:p w:rsidR="00FA34B8" w:rsidRPr="00263395" w:rsidRDefault="001E3EE9" w:rsidP="00FA34B8">
            <w:pPr>
              <w:shd w:val="clear" w:color="auto" w:fill="FFFFFF"/>
              <w:spacing w:line="220" w:lineRule="atLeast"/>
              <w:jc w:val="both"/>
              <w:textAlignment w:val="top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FA34B8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Kolik</w:t>
            </w:r>
            <w:r w:rsidR="00A344A2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u</w:t>
            </w:r>
            <w:r w:rsidRPr="00FA34B8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uštedu Vam donosi </w:t>
            </w:r>
            <w:r w:rsidR="009B3ED9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da nastavite sa otplatom svog stambenog kredita</w:t>
            </w:r>
            <w:r w:rsidRPr="00FA34B8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u ALPHA BANK?</w:t>
            </w:r>
          </w:p>
          <w:tbl>
            <w:tblPr>
              <w:tblStyle w:val="MediumShading1-Accent6"/>
              <w:tblW w:w="10018" w:type="dxa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1088"/>
              <w:gridCol w:w="1044"/>
              <w:gridCol w:w="670"/>
              <w:gridCol w:w="766"/>
              <w:gridCol w:w="1044"/>
              <w:gridCol w:w="1701"/>
              <w:gridCol w:w="1008"/>
              <w:gridCol w:w="883"/>
            </w:tblGrid>
            <w:tr w:rsidR="00ED00C8" w:rsidRPr="00FA34B8" w:rsidTr="00287F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4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1E3EE9" w:rsidRPr="00FA34B8" w:rsidRDefault="00263395" w:rsidP="00525F8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Reprezentativni </w:t>
                  </w:r>
                  <w:r w:rsidR="001E3EE9"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primer</w:t>
                  </w:r>
                  <w:r w:rsidR="00BA7487"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kredita za refinansiranje stambenih kredita drugih banaka</w:t>
                  </w:r>
                  <w:r w:rsidR="00D05790"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 w:rsidR="00525F8A" w:rsidRPr="0000449D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¹</w:t>
                  </w:r>
                </w:p>
              </w:tc>
              <w:tc>
                <w:tcPr>
                  <w:tcW w:w="456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1E3EE9" w:rsidRPr="00FA34B8" w:rsidRDefault="001E3EE9" w:rsidP="00C474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Iznos</w:t>
                  </w:r>
                  <w:r w:rsidR="00866955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ostatka duga</w:t>
                  </w:r>
                </w:p>
              </w:tc>
              <w:tc>
                <w:tcPr>
                  <w:tcW w:w="52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1E3EE9" w:rsidRPr="00FA34B8" w:rsidRDefault="00866955" w:rsidP="00C474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Preostali broj rata</w:t>
                  </w:r>
                  <w:r w:rsidR="00193AEB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(preostali rok otplate u mesecima)</w:t>
                  </w:r>
                </w:p>
              </w:tc>
              <w:tc>
                <w:tcPr>
                  <w:tcW w:w="334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1E3EE9" w:rsidRPr="00FA34B8" w:rsidRDefault="001E3EE9" w:rsidP="00C474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NKS</w:t>
                  </w:r>
                </w:p>
              </w:tc>
              <w:tc>
                <w:tcPr>
                  <w:tcW w:w="38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1E3EE9" w:rsidRPr="00FA34B8" w:rsidRDefault="001E3EE9" w:rsidP="00C474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EKS</w:t>
                  </w:r>
                </w:p>
              </w:tc>
              <w:tc>
                <w:tcPr>
                  <w:tcW w:w="52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1E3EE9" w:rsidRPr="00FA34B8" w:rsidRDefault="001E3EE9" w:rsidP="00C474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Rata</w:t>
                  </w:r>
                </w:p>
              </w:tc>
              <w:tc>
                <w:tcPr>
                  <w:tcW w:w="84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1E3EE9" w:rsidRPr="00FA34B8" w:rsidRDefault="001E3EE9" w:rsidP="0086695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Ukupan iznos kredita (glavnica, kamata, godišnji/trogodišnji troškovi)</w:t>
                  </w:r>
                  <w:r w:rsidR="00866955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r w:rsidR="00866955"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koji klijent vraća</w:t>
                  </w:r>
                  <w:r w:rsidR="00866955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za preostali period otplate kredita</w:t>
                  </w:r>
                </w:p>
              </w:tc>
              <w:tc>
                <w:tcPr>
                  <w:tcW w:w="50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1E3EE9" w:rsidRPr="00FA34B8" w:rsidRDefault="001E3EE9" w:rsidP="00C474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Naknada Banke  za  puštanje kredita u korišćenje </w:t>
                  </w:r>
                </w:p>
              </w:tc>
              <w:tc>
                <w:tcPr>
                  <w:tcW w:w="441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</w:tcPr>
                <w:p w:rsidR="001E3EE9" w:rsidRPr="00FA34B8" w:rsidRDefault="001E3EE9" w:rsidP="00C474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1E3EE9" w:rsidRPr="00FA34B8" w:rsidRDefault="001E3EE9" w:rsidP="001E3E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  <w:p w:rsidR="001E3EE9" w:rsidRPr="00FA34B8" w:rsidRDefault="001E3EE9" w:rsidP="001E3EE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UŠTEDA</w:t>
                  </w:r>
                  <w:r w:rsidR="00193AEB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 za preostali rok otplate</w:t>
                  </w:r>
                </w:p>
                <w:p w:rsidR="001E3EE9" w:rsidRPr="00FA34B8" w:rsidRDefault="001E3EE9" w:rsidP="001E3E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1E3EE9" w:rsidRPr="00FA34B8" w:rsidRDefault="001E3EE9" w:rsidP="001E3E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63395" w:rsidRPr="00FA34B8" w:rsidTr="0028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pct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1E3EE9" w:rsidRPr="00FA34B8" w:rsidRDefault="00866955" w:rsidP="00866955">
                  <w:pPr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Postoje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  <w:lang w:val="sr-Latn-CS"/>
                    </w:rPr>
                    <w:t>ći s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tambeni kredit</w:t>
                  </w:r>
                  <w:r w:rsidR="0040094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kod druge banke,</w:t>
                  </w:r>
                  <w:r w:rsidR="00263395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sa osiguranjem kod NKOSK i </w:t>
                  </w:r>
                  <w:r w:rsidR="00F205A2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životnim osiguranjem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</w:t>
                  </w:r>
                  <w:r w:rsidR="001E3EE9" w:rsidRPr="00FA34B8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noWrap/>
                  <w:vAlign w:val="center"/>
                  <w:hideMark/>
                </w:tcPr>
                <w:p w:rsidR="001E3EE9" w:rsidRPr="00FA34B8" w:rsidRDefault="00866955" w:rsidP="00C4744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  <w:r w:rsidR="001E3EE9" w:rsidRPr="00FA34B8">
                    <w:rPr>
                      <w:rFonts w:ascii="Arial" w:hAnsi="Arial" w:cs="Arial"/>
                      <w:sz w:val="16"/>
                      <w:szCs w:val="16"/>
                    </w:rPr>
                    <w:t>.000 EUR</w:t>
                  </w:r>
                </w:p>
              </w:tc>
              <w:tc>
                <w:tcPr>
                  <w:tcW w:w="521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1E3EE9" w:rsidRPr="00FA34B8" w:rsidRDefault="001E3EE9" w:rsidP="00C4744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866955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4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1E3EE9" w:rsidRPr="00FA34B8" w:rsidRDefault="00866955" w:rsidP="0058602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</w:t>
                  </w:r>
                  <w:r w:rsidR="00586029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  <w:r w:rsidR="001E3EE9" w:rsidRPr="00FA34B8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82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1E3EE9" w:rsidRPr="00DD3833" w:rsidRDefault="00620350" w:rsidP="00B66C9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D3833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="00866955" w:rsidRPr="00DD3833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DD3833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B66C9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1E3EE9" w:rsidRPr="00DD3833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  <w:r w:rsidR="00D05790" w:rsidRPr="00DD383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³</w:t>
                  </w:r>
                </w:p>
              </w:tc>
              <w:tc>
                <w:tcPr>
                  <w:tcW w:w="521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  <w:hideMark/>
                </w:tcPr>
                <w:p w:rsidR="001E3EE9" w:rsidRPr="00FA34B8" w:rsidRDefault="00620350" w:rsidP="00B66C9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="00586029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  <w:r w:rsidR="00B66C9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1E3EE9" w:rsidRPr="00FA34B8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849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:rsidR="001E3EE9" w:rsidRPr="00FA34B8" w:rsidRDefault="00193AEB" w:rsidP="00CF6DF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62.</w:t>
                  </w:r>
                  <w:r w:rsidR="00CF6DF5">
                    <w:rPr>
                      <w:rFonts w:ascii="Arial" w:hAnsi="Arial" w:cs="Arial"/>
                      <w:sz w:val="16"/>
                      <w:szCs w:val="16"/>
                    </w:rPr>
                    <w:t>355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F6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86029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1E3EE9" w:rsidRPr="00FA34B8">
                    <w:rPr>
                      <w:rFonts w:ascii="Arial" w:hAnsi="Arial" w:cs="Arial"/>
                      <w:sz w:val="16"/>
                      <w:szCs w:val="16"/>
                    </w:rPr>
                    <w:t xml:space="preserve"> EUR</w:t>
                  </w:r>
                </w:p>
              </w:tc>
              <w:tc>
                <w:tcPr>
                  <w:tcW w:w="503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vAlign w:val="center"/>
                </w:tcPr>
                <w:p w:rsidR="001E3EE9" w:rsidRPr="00FA34B8" w:rsidRDefault="001E3EE9" w:rsidP="00C4744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0 EUR</w:t>
                  </w:r>
                </w:p>
              </w:tc>
              <w:tc>
                <w:tcPr>
                  <w:tcW w:w="441" w:type="pct"/>
                  <w:vMerge w:val="restart"/>
                  <w:tcBorders>
                    <w:left w:val="single" w:sz="12" w:space="0" w:color="FFFFFF" w:themeColor="background1"/>
                  </w:tcBorders>
                  <w:vAlign w:val="center"/>
                </w:tcPr>
                <w:p w:rsidR="001E3EE9" w:rsidRPr="00FA34B8" w:rsidRDefault="001E3EE9" w:rsidP="00C4744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E3EE9" w:rsidRPr="00FA34B8" w:rsidRDefault="005D4626" w:rsidP="005D462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4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586029" w:rsidRPr="005D4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5D4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899</w:t>
                  </w:r>
                  <w:r w:rsidR="00586029" w:rsidRPr="005D4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5D4626">
                    <w:rPr>
                      <w:rFonts w:ascii="Arial" w:hAnsi="Arial" w:cs="Arial"/>
                      <w:b/>
                      <w:sz w:val="16"/>
                      <w:szCs w:val="16"/>
                    </w:rPr>
                    <w:t>60</w:t>
                  </w:r>
                  <w:r w:rsidR="001E3EE9" w:rsidRPr="005D462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1E3EE9" w:rsidRPr="00FA3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</w:t>
                  </w:r>
                </w:p>
              </w:tc>
            </w:tr>
            <w:tr w:rsidR="00263395" w:rsidRPr="00FA34B8" w:rsidTr="00287F0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pct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1E3EE9" w:rsidRPr="00F205A2" w:rsidRDefault="0040094B" w:rsidP="007B14C9">
                  <w:pPr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00449D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Za zaposlene u </w:t>
                  </w:r>
                  <w:bookmarkStart w:id="3" w:name="Text4"/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7B14C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NIS-U</w:t>
                  </w:r>
                  <w:r w:rsidR="00AD452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  <w:r w:rsidRPr="0000449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449D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sa prijemom zarade u        </w:t>
                  </w:r>
                  <w:r w:rsidRPr="0000449D">
                    <w:rPr>
                      <w:rFonts w:ascii="Arial" w:hAnsi="Arial" w:cs="Arial"/>
                      <w:sz w:val="16"/>
                      <w:szCs w:val="16"/>
                    </w:rPr>
                    <w:t>ALPHA BANK</w:t>
                  </w:r>
                  <w:r w:rsidR="000003D3" w:rsidRPr="0000449D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, sa osiguranjem kod NKOSK i </w:t>
                  </w:r>
                  <w:r w:rsidR="00525F8A" w:rsidRPr="0000449D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bez </w:t>
                  </w:r>
                  <w:r w:rsidR="000003D3" w:rsidRPr="0000449D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životn</w:t>
                  </w:r>
                  <w:r w:rsidR="00525F8A" w:rsidRPr="0000449D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og osiguranja</w:t>
                  </w:r>
                  <w:r w:rsidR="000003D3" w:rsidRPr="0000449D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6" w:type="pct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noWrap/>
                  <w:vAlign w:val="center"/>
                </w:tcPr>
                <w:p w:rsidR="001E3EE9" w:rsidRPr="00FA34B8" w:rsidRDefault="00866955" w:rsidP="00C4744C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  <w:r w:rsidR="001E3EE9" w:rsidRPr="00FA34B8">
                    <w:rPr>
                      <w:rFonts w:ascii="Arial" w:hAnsi="Arial" w:cs="Arial"/>
                      <w:sz w:val="16"/>
                      <w:szCs w:val="16"/>
                    </w:rPr>
                    <w:t>.000 EUR</w:t>
                  </w:r>
                </w:p>
              </w:tc>
              <w:tc>
                <w:tcPr>
                  <w:tcW w:w="521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1E3EE9" w:rsidRPr="00FA34B8" w:rsidRDefault="001E3EE9" w:rsidP="00C4744C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866955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4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1E3EE9" w:rsidRDefault="00CF6DF5" w:rsidP="00CF6DF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F752B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  <w:r w:rsidR="001E3EE9" w:rsidRPr="00FA34B8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  <w:p w:rsidR="00CF6DF5" w:rsidRPr="00FA34B8" w:rsidRDefault="00CF6DF5" w:rsidP="00CF6DF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3,28%</w:t>
                  </w:r>
                </w:p>
              </w:tc>
              <w:tc>
                <w:tcPr>
                  <w:tcW w:w="382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1E3EE9" w:rsidRDefault="00CF6DF5" w:rsidP="00CF6DF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866955" w:rsidRPr="00DD3833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C62F4E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="001E3EE9" w:rsidRPr="00DD3833">
                    <w:rPr>
                      <w:rFonts w:ascii="Arial" w:hAnsi="Arial" w:cs="Arial"/>
                      <w:b/>
                      <w:sz w:val="16"/>
                      <w:szCs w:val="16"/>
                    </w:rPr>
                    <w:t>%</w:t>
                  </w:r>
                  <w:r w:rsidR="00D05790" w:rsidRPr="00DD3833">
                    <w:rPr>
                      <w:rFonts w:ascii="Arial" w:hAnsi="Arial" w:cs="Arial"/>
                      <w:b/>
                      <w:sz w:val="16"/>
                      <w:szCs w:val="16"/>
                    </w:rPr>
                    <w:t>²</w:t>
                  </w:r>
                </w:p>
                <w:p w:rsidR="00CF6DF5" w:rsidRPr="00DD3833" w:rsidRDefault="00CF6DF5" w:rsidP="00CF6DF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3,62%</w:t>
                  </w:r>
                </w:p>
              </w:tc>
              <w:tc>
                <w:tcPr>
                  <w:tcW w:w="521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1E3EE9" w:rsidRDefault="00866955" w:rsidP="00CF6DF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CF6DF5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F6DF5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  <w:r w:rsidR="001E3EE9" w:rsidRPr="00FA34B8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  <w:p w:rsidR="00CF6DF5" w:rsidRPr="00FA34B8" w:rsidRDefault="002F77A4" w:rsidP="00CF6DF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162,13EUR</w:t>
                  </w:r>
                </w:p>
              </w:tc>
              <w:tc>
                <w:tcPr>
                  <w:tcW w:w="849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1E3EE9" w:rsidRPr="00FA34B8" w:rsidRDefault="0007438D" w:rsidP="005D462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462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5D4626" w:rsidRPr="005D462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462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5D4626" w:rsidRPr="005D4626">
                    <w:rPr>
                      <w:rFonts w:ascii="Arial" w:hAnsi="Arial" w:cs="Arial"/>
                      <w:sz w:val="16"/>
                      <w:szCs w:val="16"/>
                    </w:rPr>
                    <w:t>455</w:t>
                  </w:r>
                  <w:r w:rsidRPr="005D4626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D4626" w:rsidRPr="005D4626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  <w:r w:rsidR="001E3EE9" w:rsidRPr="005D4626">
                    <w:rPr>
                      <w:rFonts w:ascii="Arial" w:hAnsi="Arial" w:cs="Arial"/>
                      <w:sz w:val="16"/>
                      <w:szCs w:val="16"/>
                    </w:rPr>
                    <w:t xml:space="preserve"> EUR</w:t>
                  </w:r>
                </w:p>
              </w:tc>
              <w:tc>
                <w:tcPr>
                  <w:tcW w:w="503" w:type="pct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DE9D9" w:themeFill="accent6" w:themeFillTint="33"/>
                  <w:vAlign w:val="center"/>
                </w:tcPr>
                <w:p w:rsidR="001E3EE9" w:rsidRPr="00FA34B8" w:rsidRDefault="001E3EE9" w:rsidP="00C4744C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34B8">
                    <w:rPr>
                      <w:rFonts w:ascii="Arial" w:hAnsi="Arial" w:cs="Arial"/>
                      <w:b/>
                      <w:sz w:val="16"/>
                      <w:szCs w:val="16"/>
                    </w:rPr>
                    <w:t>0 EUR</w:t>
                  </w:r>
                </w:p>
              </w:tc>
              <w:tc>
                <w:tcPr>
                  <w:tcW w:w="441" w:type="pct"/>
                  <w:vMerge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DE9D9" w:themeFill="accent6" w:themeFillTint="33"/>
                </w:tcPr>
                <w:p w:rsidR="001E3EE9" w:rsidRPr="00FA34B8" w:rsidRDefault="001E3EE9" w:rsidP="00C4744C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E3EE9" w:rsidRPr="0000449D" w:rsidRDefault="00402FAA" w:rsidP="001E3EE9">
            <w:pPr>
              <w:rPr>
                <w:rFonts w:ascii="Arial" w:hAnsi="Arial" w:cs="Arial"/>
                <w:sz w:val="16"/>
                <w:szCs w:val="16"/>
              </w:rPr>
            </w:pPr>
            <w:r w:rsidRPr="0000449D">
              <w:rPr>
                <w:rFonts w:ascii="Courier New" w:hAnsi="Courier New" w:cs="Courier New"/>
                <w:sz w:val="12"/>
                <w:szCs w:val="12"/>
              </w:rPr>
              <w:t>¹</w:t>
            </w:r>
            <w:r w:rsidRPr="0000449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05790" w:rsidRPr="0000449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 xml:space="preserve">PODACI KOJI SE ODNOSE NA PRVI PRIMER – NAKNADE, TROŠKOVI, PROMENLJIVOST 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 xml:space="preserve">I ELEMENTI 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 xml:space="preserve">KAMATNE STOPE </w:t>
            </w:r>
            <w:r w:rsidR="00525F8A" w:rsidRPr="0000449D">
              <w:rPr>
                <w:rFonts w:ascii="Arial" w:hAnsi="Arial" w:cs="Arial"/>
                <w:sz w:val="12"/>
                <w:szCs w:val="12"/>
              </w:rPr>
              <w:t xml:space="preserve">I DR., ODNOSE SE I NA DRUGI PRIMER, SEM 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>EKS (</w:t>
            </w:r>
            <w:r w:rsidR="00525F8A" w:rsidRPr="0000449D">
              <w:rPr>
                <w:rFonts w:ascii="Arial" w:hAnsi="Arial" w:cs="Arial"/>
                <w:sz w:val="12"/>
                <w:szCs w:val="12"/>
              </w:rPr>
              <w:t>POD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 xml:space="preserve"> 2. I 3.)</w:t>
            </w:r>
            <w:r w:rsidR="00525F8A" w:rsidRPr="0000449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05790" w:rsidRPr="0000449D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²   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>U OBRAČUN EKS SU UKLJUČ</w:t>
            </w:r>
            <w:r w:rsidRPr="0000449D">
              <w:rPr>
                <w:rFonts w:ascii="Arial" w:hAnsi="Arial" w:cs="Arial"/>
                <w:sz w:val="12"/>
                <w:szCs w:val="12"/>
              </w:rPr>
              <w:t>ENI TROŠKOVI U SKLADU SA  REPREZENTATIVNIM PRIMEROM</w:t>
            </w:r>
            <w:r w:rsidR="00D05790" w:rsidRPr="0000449D">
              <w:rPr>
                <w:rFonts w:ascii="Arial" w:hAnsi="Arial" w:cs="Arial"/>
                <w:sz w:val="12"/>
                <w:szCs w:val="12"/>
              </w:rPr>
              <w:t xml:space="preserve"> NOVOG KREDITA ZA KUPOVINU NEPOKRETNOSTI (TABELA IZNAD)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>, OSIM U SLUČ</w:t>
            </w:r>
            <w:r w:rsidRPr="0000449D">
              <w:rPr>
                <w:rFonts w:ascii="Arial" w:hAnsi="Arial" w:cs="Arial"/>
                <w:sz w:val="12"/>
                <w:szCs w:val="12"/>
              </w:rPr>
              <w:t xml:space="preserve">AJU PREMIJE OSIGURANJA KOD NKOSK </w:t>
            </w:r>
            <w:r w:rsidRPr="0000449D">
              <w:rPr>
                <w:rFonts w:ascii="Arial" w:hAnsi="Arial" w:cs="Arial"/>
                <w:b/>
                <w:sz w:val="12"/>
                <w:szCs w:val="12"/>
              </w:rPr>
              <w:t xml:space="preserve"> 0 RSD ( 0% OD IZNOSA KREDITA</w:t>
            </w:r>
            <w:r w:rsidRPr="0000449D">
              <w:rPr>
                <w:rFonts w:ascii="Arial" w:hAnsi="Arial" w:cs="Arial"/>
                <w:sz w:val="12"/>
                <w:szCs w:val="12"/>
              </w:rPr>
              <w:t xml:space="preserve">). </w:t>
            </w:r>
          </w:p>
          <w:p w:rsidR="00FA34B8" w:rsidRPr="00FA34B8" w:rsidRDefault="00D05790" w:rsidP="00B03C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449D">
              <w:rPr>
                <w:rFonts w:ascii="Courier New" w:hAnsi="Courier New" w:cs="Courier New"/>
                <w:sz w:val="16"/>
                <w:szCs w:val="16"/>
              </w:rPr>
              <w:t>³</w:t>
            </w:r>
            <w:r w:rsidR="00ED00C8" w:rsidRPr="000044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0C8" w:rsidRPr="0000449D">
              <w:rPr>
                <w:rFonts w:ascii="Arial" w:hAnsi="Arial" w:cs="Arial"/>
                <w:sz w:val="12"/>
                <w:szCs w:val="12"/>
              </w:rPr>
              <w:t>U OBRAČUN EKS NISU UKLJUČ</w:t>
            </w:r>
            <w:r w:rsidR="0080654D" w:rsidRPr="0000449D">
              <w:rPr>
                <w:rFonts w:ascii="Arial" w:hAnsi="Arial" w:cs="Arial"/>
                <w:sz w:val="12"/>
                <w:szCs w:val="12"/>
              </w:rPr>
              <w:t>ENI TROŠKOVI KOJE JE KLIJENT</w:t>
            </w:r>
            <w:r w:rsidR="000145E2" w:rsidRPr="0000449D">
              <w:rPr>
                <w:rFonts w:ascii="Arial" w:hAnsi="Arial" w:cs="Arial"/>
                <w:sz w:val="12"/>
                <w:szCs w:val="12"/>
              </w:rPr>
              <w:t xml:space="preserve"> INICIJALNO</w:t>
            </w:r>
            <w:r w:rsidR="00ED00C8" w:rsidRPr="0000449D">
              <w:rPr>
                <w:rFonts w:ascii="Arial" w:hAnsi="Arial" w:cs="Arial"/>
                <w:sz w:val="12"/>
                <w:szCs w:val="12"/>
              </w:rPr>
              <w:t xml:space="preserve"> PLATIO KOD DRUGE BANKE</w:t>
            </w:r>
            <w:r w:rsidR="00263395" w:rsidRPr="0000449D">
              <w:rPr>
                <w:rFonts w:ascii="Arial" w:hAnsi="Arial" w:cs="Arial"/>
                <w:sz w:val="12"/>
                <w:szCs w:val="12"/>
              </w:rPr>
              <w:t xml:space="preserve"> PRILIKOM ODOBRENJA</w:t>
            </w:r>
            <w:r w:rsidR="000145E2" w:rsidRPr="0000449D">
              <w:rPr>
                <w:rFonts w:ascii="Arial" w:hAnsi="Arial" w:cs="Arial"/>
                <w:sz w:val="12"/>
                <w:szCs w:val="12"/>
              </w:rPr>
              <w:t xml:space="preserve"> POSTOJEĆEG STAMBENOG </w:t>
            </w:r>
            <w:r w:rsidR="00B03CE7" w:rsidRPr="0000449D">
              <w:rPr>
                <w:rFonts w:ascii="Arial" w:hAnsi="Arial" w:cs="Arial"/>
                <w:sz w:val="12"/>
                <w:szCs w:val="12"/>
              </w:rPr>
              <w:t>KREDITA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 xml:space="preserve">,  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>VEĆ SAMO TROŠ</w:t>
            </w:r>
            <w:r w:rsidR="00FB2941" w:rsidRPr="0000449D">
              <w:rPr>
                <w:rFonts w:ascii="Arial" w:hAnsi="Arial" w:cs="Arial"/>
                <w:sz w:val="12"/>
                <w:szCs w:val="12"/>
              </w:rPr>
              <w:t>KOVI KOJI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 xml:space="preserve"> SE PLAĆ</w:t>
            </w:r>
            <w:r w:rsidR="00FB2941" w:rsidRPr="0000449D">
              <w:rPr>
                <w:rFonts w:ascii="Arial" w:hAnsi="Arial" w:cs="Arial"/>
                <w:sz w:val="12"/>
                <w:szCs w:val="12"/>
              </w:rPr>
              <w:t>AJU ZA PREOSTALI ROK  OTPLATE  ZA KOJI SE OBRAČUNAVA</w:t>
            </w:r>
            <w:r w:rsidR="00B03CE7" w:rsidRPr="0000449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B2941" w:rsidRPr="0000449D">
              <w:rPr>
                <w:rFonts w:ascii="Arial" w:hAnsi="Arial" w:cs="Arial"/>
                <w:sz w:val="12"/>
                <w:szCs w:val="12"/>
              </w:rPr>
              <w:t xml:space="preserve"> EKS (trošak reprocene nepokretnosti, premija  osiguranja nepokretnosti</w:t>
            </w:r>
            <w:r w:rsidR="00B03CE7" w:rsidRPr="0000449D">
              <w:rPr>
                <w:rFonts w:ascii="Arial" w:hAnsi="Arial" w:cs="Arial"/>
                <w:sz w:val="12"/>
                <w:szCs w:val="12"/>
              </w:rPr>
              <w:t xml:space="preserve">, premija osiguranja života). 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 xml:space="preserve"> NOMINALNA KAMATNA STOPA </w:t>
            </w:r>
            <w:r w:rsidR="00FB2941" w:rsidRPr="0000449D">
              <w:rPr>
                <w:rFonts w:ascii="Arial" w:hAnsi="Arial" w:cs="Arial"/>
                <w:sz w:val="12"/>
                <w:szCs w:val="12"/>
              </w:rPr>
              <w:t>J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>E OBRAČ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>UNA</w:t>
            </w:r>
            <w:r w:rsidR="00FB2941" w:rsidRPr="0000449D">
              <w:rPr>
                <w:rFonts w:ascii="Arial" w:hAnsi="Arial" w:cs="Arial"/>
                <w:sz w:val="12"/>
                <w:szCs w:val="12"/>
              </w:rPr>
              <w:t>TA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 xml:space="preserve">  PREMA FORMULI </w:t>
            </w:r>
            <w:r w:rsidR="00B03CE7" w:rsidRPr="0000449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>6M</w:t>
            </w:r>
            <w:r w:rsidR="00B03CE7" w:rsidRPr="0000449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>EURIBOR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 xml:space="preserve"> + 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>4,</w:t>
            </w:r>
            <w:r w:rsidR="00B03CE7" w:rsidRPr="0000449D">
              <w:rPr>
                <w:rFonts w:ascii="Arial" w:hAnsi="Arial" w:cs="Arial"/>
                <w:sz w:val="12"/>
                <w:szCs w:val="12"/>
              </w:rPr>
              <w:t xml:space="preserve">25 p.p. </w:t>
            </w:r>
            <w:r w:rsidR="000C5CC3" w:rsidRPr="0000449D">
              <w:rPr>
                <w:rFonts w:ascii="Arial" w:hAnsi="Arial" w:cs="Arial"/>
                <w:sz w:val="12"/>
                <w:szCs w:val="12"/>
              </w:rPr>
              <w:t>FIKSNA MARŽ</w:t>
            </w:r>
            <w:r w:rsidR="000003D3" w:rsidRPr="0000449D">
              <w:rPr>
                <w:rFonts w:ascii="Arial" w:hAnsi="Arial" w:cs="Arial"/>
                <w:sz w:val="12"/>
                <w:szCs w:val="12"/>
              </w:rPr>
              <w:t>A BANKE</w:t>
            </w:r>
            <w:r w:rsidR="00B03CE7" w:rsidRPr="0000449D">
              <w:rPr>
                <w:rFonts w:ascii="Arial" w:hAnsi="Arial" w:cs="Arial"/>
                <w:sz w:val="12"/>
                <w:szCs w:val="12"/>
              </w:rPr>
              <w:t>.</w:t>
            </w:r>
            <w:r w:rsidR="00FB2941" w:rsidRPr="0000449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8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D452A" w:rsidRPr="00AD452A" w:rsidTr="00DF235C">
        <w:trPr>
          <w:trHeight w:val="835"/>
        </w:trPr>
        <w:tc>
          <w:tcPr>
            <w:tcW w:w="10314" w:type="dxa"/>
            <w:shd w:val="clear" w:color="auto" w:fill="F79646" w:themeFill="accent6"/>
          </w:tcPr>
          <w:p w:rsidR="00AD452A" w:rsidRDefault="00AD452A" w:rsidP="00AF5B26">
            <w:pPr>
              <w:rPr>
                <w:rFonts w:ascii="Arial" w:hAnsi="Arial" w:cs="Arial"/>
                <w:b/>
                <w:color w:val="0F243E" w:themeColor="text2" w:themeShade="80"/>
                <w:sz w:val="8"/>
                <w:szCs w:val="8"/>
              </w:rPr>
            </w:pPr>
          </w:p>
          <w:p w:rsidR="00DF235C" w:rsidRDefault="00AD452A" w:rsidP="00DF235C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Ukoliko ste zainteresovani, sve informacije možete dobiti od naših zaposlenih u filijali</w:t>
            </w:r>
          </w:p>
          <w:p w:rsidR="00AD452A" w:rsidRPr="00AF5B26" w:rsidRDefault="00AD452A" w:rsidP="00DF235C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Alpha Bank </w:t>
            </w:r>
            <w:bookmarkStart w:id="4" w:name="Text5"/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separate"/>
            </w:r>
            <w:r w:rsidR="007B14C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FUTOŠKA 1A</w: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end"/>
            </w:r>
            <w:bookmarkEnd w:id="4"/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bookmarkStart w:id="5" w:name="Text6"/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separate"/>
            </w:r>
            <w:r w:rsidR="007B14C9">
              <w:rPr>
                <w:rFonts w:ascii="Arial" w:hAnsi="Arial" w:cs="Arial"/>
                <w:b/>
                <w:noProof/>
                <w:color w:val="0F243E" w:themeColor="text2" w:themeShade="80"/>
                <w:sz w:val="20"/>
                <w:szCs w:val="20"/>
              </w:rPr>
              <w:t>NOVI SAD</w: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end"/>
            </w:r>
            <w:bookmarkEnd w:id="5"/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, telefon: </w:t>
            </w:r>
            <w:bookmarkStart w:id="6" w:name="Text7"/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separate"/>
            </w:r>
            <w:r w:rsidR="007B14C9">
              <w:rPr>
                <w:rFonts w:ascii="Arial" w:hAnsi="Arial" w:cs="Arial"/>
                <w:b/>
                <w:noProof/>
                <w:color w:val="0F243E" w:themeColor="text2" w:themeShade="80"/>
                <w:sz w:val="20"/>
                <w:szCs w:val="20"/>
              </w:rPr>
              <w:t>060 88 00 227</w:t>
            </w:r>
            <w:r w:rsidR="0029145C">
              <w:rPr>
                <w:rFonts w:ascii="Arial" w:hAnsi="Arial" w:cs="Arial"/>
                <w:b/>
                <w:noProof/>
                <w:color w:val="0F243E" w:themeColor="text2" w:themeShade="80"/>
                <w:sz w:val="20"/>
                <w:szCs w:val="20"/>
              </w:rPr>
              <w:t xml:space="preserve"> ili 021/545-434</w:t>
            </w:r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fldChar w:fldCharType="end"/>
            </w:r>
            <w:bookmarkEnd w:id="6"/>
            <w:r w:rsidRPr="00AF5B2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.</w:t>
            </w:r>
          </w:p>
          <w:p w:rsidR="00AD452A" w:rsidRPr="00AD452A" w:rsidRDefault="00AD452A" w:rsidP="00AF5B26">
            <w:pPr>
              <w:rPr>
                <w:rFonts w:ascii="Arial" w:hAnsi="Arial" w:cs="Arial"/>
                <w:b/>
                <w:color w:val="0F243E" w:themeColor="text2" w:themeShade="80"/>
                <w:sz w:val="8"/>
                <w:szCs w:val="8"/>
              </w:rPr>
            </w:pPr>
          </w:p>
        </w:tc>
      </w:tr>
    </w:tbl>
    <w:p w:rsidR="00333516" w:rsidRDefault="00333516" w:rsidP="0026339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10"/>
          <w:szCs w:val="10"/>
        </w:rPr>
      </w:pPr>
    </w:p>
    <w:p w:rsidR="00CD3916" w:rsidRDefault="00CD3916" w:rsidP="00AD45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CD3916" w:rsidRPr="00AD452A" w:rsidRDefault="00CD3916" w:rsidP="0026339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</w:p>
    <w:p w:rsidR="00CD3916" w:rsidRDefault="00CD3916" w:rsidP="0026339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10"/>
          <w:szCs w:val="10"/>
        </w:rPr>
      </w:pPr>
    </w:p>
    <w:p w:rsidR="00CD3916" w:rsidRDefault="00CD3916" w:rsidP="0026339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10"/>
          <w:szCs w:val="10"/>
        </w:rPr>
      </w:pPr>
    </w:p>
    <w:p w:rsidR="00F00E38" w:rsidRDefault="00F34535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E38C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F00E38" w:rsidRDefault="00F00E38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</w:p>
    <w:p w:rsidR="00F00E38" w:rsidRDefault="00F00E38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</w:p>
    <w:p w:rsidR="00F00E38" w:rsidRDefault="00F00E38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</w:p>
    <w:p w:rsidR="00F00E38" w:rsidRDefault="00F00E38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</w:p>
    <w:p w:rsidR="00CE38CD" w:rsidRDefault="00CE38CD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8EE">
        <w:rPr>
          <w:rFonts w:ascii="Arial" w:hAnsi="Arial" w:cs="Arial"/>
          <w:noProof/>
          <w:sz w:val="20"/>
          <w:szCs w:val="20"/>
          <w:lang w:eastAsia="sr-Latn-RS"/>
        </w:rPr>
        <w:drawing>
          <wp:inline distT="0" distB="0" distL="0" distR="0" wp14:anchorId="5734AF51" wp14:editId="1B36A5D9">
            <wp:extent cx="5760720" cy="8060655"/>
            <wp:effectExtent l="0" t="0" r="0" b="0"/>
            <wp:docPr id="5" name="Picture 5" descr="Z:\2016\02 ABS\5 TEKUCI RACUNI\Alpha Plata\GS ponuda Energoprojekt\AB_Plan_Poster Mapa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6\02 ABS\5 TEKUCI RACUNI\Alpha Plata\GS ponuda Energoprojekt\AB_Plan_Poster Mapa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08" w:rsidRDefault="00287F08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7F08" w:rsidRDefault="00287F08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7F08" w:rsidRDefault="00287F08" w:rsidP="00CE38CD">
      <w:pPr>
        <w:widowControl w:val="0"/>
        <w:tabs>
          <w:tab w:val="left" w:pos="567"/>
          <w:tab w:val="left" w:pos="1134"/>
          <w:tab w:val="left" w:pos="1276"/>
          <w:tab w:val="left" w:pos="9072"/>
          <w:tab w:val="left" w:pos="9214"/>
          <w:tab w:val="left" w:pos="9356"/>
          <w:tab w:val="left" w:pos="9639"/>
        </w:tabs>
        <w:overflowPunct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7F08" w:rsidRPr="00287F08" w:rsidRDefault="00287F08" w:rsidP="00287F08">
      <w:pPr>
        <w:tabs>
          <w:tab w:val="left" w:pos="261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287F08" w:rsidRPr="00287F08" w:rsidSect="00287F08">
      <w:headerReference w:type="default" r:id="rId10"/>
      <w:footerReference w:type="default" r:id="rId11"/>
      <w:pgSz w:w="11906" w:h="16838"/>
      <w:pgMar w:top="-71" w:right="991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5D" w:rsidRDefault="0088535D" w:rsidP="00DA3DDA">
      <w:pPr>
        <w:spacing w:after="0" w:line="240" w:lineRule="auto"/>
      </w:pPr>
      <w:r>
        <w:separator/>
      </w:r>
    </w:p>
  </w:endnote>
  <w:endnote w:type="continuationSeparator" w:id="0">
    <w:p w:rsidR="0088535D" w:rsidRDefault="0088535D" w:rsidP="00DA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26" w:rsidRPr="00297BB8" w:rsidRDefault="00AF5B26" w:rsidP="00297B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297BB8">
      <w:rPr>
        <w:rFonts w:ascii="Arial" w:eastAsia="Times New Roman" w:hAnsi="Arial" w:cs="Arial"/>
        <w:color w:val="15366B"/>
        <w:sz w:val="16"/>
        <w:szCs w:val="16"/>
      </w:rPr>
      <w:t>Uslovi za sve proizvode i usluge su validni na dan</w:t>
    </w:r>
    <w:r w:rsidR="00D96B20">
      <w:rPr>
        <w:rFonts w:ascii="Arial" w:eastAsia="Times New Roman" w:hAnsi="Arial" w:cs="Arial"/>
        <w:color w:val="15366B"/>
        <w:sz w:val="16"/>
        <w:szCs w:val="16"/>
      </w:rPr>
      <w:t xml:space="preserve"> </w:t>
    </w:r>
    <w:r w:rsidR="00D96B20">
      <w:rPr>
        <w:rFonts w:ascii="Arial" w:hAnsi="Arial" w:cs="Arial"/>
        <w:noProof/>
        <w:sz w:val="16"/>
        <w:szCs w:val="16"/>
      </w:rPr>
      <w:t>01.0</w:t>
    </w:r>
    <w:r w:rsidR="00B9287C">
      <w:rPr>
        <w:rFonts w:ascii="Arial" w:hAnsi="Arial" w:cs="Arial"/>
        <w:noProof/>
        <w:sz w:val="16"/>
        <w:szCs w:val="16"/>
      </w:rPr>
      <w:t>8</w:t>
    </w:r>
    <w:r w:rsidR="00D96B20">
      <w:rPr>
        <w:rFonts w:ascii="Arial" w:hAnsi="Arial" w:cs="Arial"/>
        <w:noProof/>
        <w:sz w:val="16"/>
        <w:szCs w:val="16"/>
      </w:rPr>
      <w:t>.2016</w:t>
    </w:r>
    <w:r w:rsidR="00D96B20" w:rsidRPr="007F4EC4">
      <w:rPr>
        <w:rFonts w:ascii="Arial" w:hAnsi="Arial" w:cs="Arial"/>
        <w:noProof/>
        <w:sz w:val="16"/>
        <w:szCs w:val="16"/>
      </w:rPr>
      <w:t>. godine</w:t>
    </w:r>
    <w:r w:rsidRPr="00297BB8">
      <w:rPr>
        <w:rFonts w:ascii="Arial" w:eastAsia="Times New Roman" w:hAnsi="Arial" w:cs="Arial"/>
        <w:color w:val="15366B"/>
        <w:sz w:val="16"/>
        <w:szCs w:val="16"/>
      </w:rPr>
      <w:t>. Banka zadržava pravo promene uslova</w:t>
    </w:r>
    <w:r>
      <w:rPr>
        <w:rFonts w:ascii="Arial" w:eastAsia="Times New Roman" w:hAnsi="Arial" w:cs="Arial"/>
        <w:color w:val="15366B"/>
        <w:sz w:val="16"/>
        <w:szCs w:val="16"/>
      </w:rPr>
      <w:t>.</w:t>
    </w:r>
  </w:p>
  <w:p w:rsidR="00AF5B26" w:rsidRDefault="00AF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5D" w:rsidRDefault="0088535D" w:rsidP="00DA3DDA">
      <w:pPr>
        <w:spacing w:after="0" w:line="240" w:lineRule="auto"/>
      </w:pPr>
      <w:r>
        <w:separator/>
      </w:r>
    </w:p>
  </w:footnote>
  <w:footnote w:type="continuationSeparator" w:id="0">
    <w:p w:rsidR="0088535D" w:rsidRDefault="0088535D" w:rsidP="00DA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7C" w:rsidRDefault="00B9287C" w:rsidP="00B13BCB">
    <w:pPr>
      <w:pStyle w:val="Header"/>
      <w:widowControl w:val="0"/>
      <w:tabs>
        <w:tab w:val="clear" w:pos="9072"/>
        <w:tab w:val="right" w:pos="10490"/>
      </w:tabs>
      <w:snapToGrid w:val="0"/>
      <w:ind w:left="-567"/>
      <w:rPr>
        <w:rFonts w:ascii="Arial" w:hAnsi="Arial" w:cs="Arial"/>
        <w:noProof/>
        <w:color w:val="1F497D" w:themeColor="text2"/>
        <w:lang w:eastAsia="sr-Latn-RS"/>
      </w:rPr>
    </w:pPr>
  </w:p>
  <w:p w:rsidR="00AF5B26" w:rsidRDefault="00AF5B26" w:rsidP="00B13BCB">
    <w:pPr>
      <w:pStyle w:val="Header"/>
      <w:widowControl w:val="0"/>
      <w:tabs>
        <w:tab w:val="clear" w:pos="9072"/>
        <w:tab w:val="right" w:pos="10490"/>
      </w:tabs>
      <w:snapToGrid w:val="0"/>
      <w:ind w:left="-567"/>
    </w:pPr>
    <w:r w:rsidRPr="006848EE">
      <w:rPr>
        <w:rFonts w:ascii="Arial" w:hAnsi="Arial" w:cs="Arial"/>
        <w:noProof/>
        <w:color w:val="1F497D" w:themeColor="text2"/>
        <w:lang w:eastAsia="sr-Latn-RS"/>
      </w:rPr>
      <w:drawing>
        <wp:inline distT="0" distB="0" distL="0" distR="0" wp14:anchorId="3AA01A31" wp14:editId="2B198A04">
          <wp:extent cx="7188086" cy="1129391"/>
          <wp:effectExtent l="0" t="0" r="0" b="0"/>
          <wp:docPr id="4" name="Picture 4" descr="Z:\2016\02 ABS\5 TEKUCI RACUNI\Alpha Plata\GS ponuda Energoprojekt\AB_Plata_Hea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6\02 ABS\5 TEKUCI RACUNI\Alpha Plata\GS ponuda Energoprojekt\AB_Plata_Head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71"/>
                  <a:stretch/>
                </pic:blipFill>
                <pic:spPr bwMode="auto">
                  <a:xfrm>
                    <a:off x="0" y="0"/>
                    <a:ext cx="7213835" cy="1133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774"/>
    <w:multiLevelType w:val="multilevel"/>
    <w:tmpl w:val="E678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2542"/>
    <w:multiLevelType w:val="hybridMultilevel"/>
    <w:tmpl w:val="21F2C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74B32"/>
    <w:multiLevelType w:val="hybridMultilevel"/>
    <w:tmpl w:val="7E7833B2"/>
    <w:lvl w:ilvl="0" w:tplc="38B4A86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27" w:hanging="360"/>
      </w:pPr>
    </w:lvl>
    <w:lvl w:ilvl="2" w:tplc="241A001B" w:tentative="1">
      <w:start w:val="1"/>
      <w:numFmt w:val="lowerRoman"/>
      <w:lvlText w:val="%3."/>
      <w:lvlJc w:val="right"/>
      <w:pPr>
        <w:ind w:left="1747" w:hanging="180"/>
      </w:pPr>
    </w:lvl>
    <w:lvl w:ilvl="3" w:tplc="241A000F" w:tentative="1">
      <w:start w:val="1"/>
      <w:numFmt w:val="decimal"/>
      <w:lvlText w:val="%4."/>
      <w:lvlJc w:val="left"/>
      <w:pPr>
        <w:ind w:left="2467" w:hanging="360"/>
      </w:pPr>
    </w:lvl>
    <w:lvl w:ilvl="4" w:tplc="241A0019" w:tentative="1">
      <w:start w:val="1"/>
      <w:numFmt w:val="lowerLetter"/>
      <w:lvlText w:val="%5."/>
      <w:lvlJc w:val="left"/>
      <w:pPr>
        <w:ind w:left="3187" w:hanging="360"/>
      </w:pPr>
    </w:lvl>
    <w:lvl w:ilvl="5" w:tplc="241A001B" w:tentative="1">
      <w:start w:val="1"/>
      <w:numFmt w:val="lowerRoman"/>
      <w:lvlText w:val="%6."/>
      <w:lvlJc w:val="right"/>
      <w:pPr>
        <w:ind w:left="3907" w:hanging="180"/>
      </w:pPr>
    </w:lvl>
    <w:lvl w:ilvl="6" w:tplc="241A000F" w:tentative="1">
      <w:start w:val="1"/>
      <w:numFmt w:val="decimal"/>
      <w:lvlText w:val="%7."/>
      <w:lvlJc w:val="left"/>
      <w:pPr>
        <w:ind w:left="4627" w:hanging="360"/>
      </w:pPr>
    </w:lvl>
    <w:lvl w:ilvl="7" w:tplc="241A0019" w:tentative="1">
      <w:start w:val="1"/>
      <w:numFmt w:val="lowerLetter"/>
      <w:lvlText w:val="%8."/>
      <w:lvlJc w:val="left"/>
      <w:pPr>
        <w:ind w:left="5347" w:hanging="360"/>
      </w:pPr>
    </w:lvl>
    <w:lvl w:ilvl="8" w:tplc="241A001B" w:tentative="1">
      <w:start w:val="1"/>
      <w:numFmt w:val="lowerRoman"/>
      <w:lvlText w:val="%9."/>
      <w:lvlJc w:val="right"/>
      <w:pPr>
        <w:ind w:left="606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aiNbCOs8iy9sRuUBmVpw6ieDzDY=" w:salt="JWIwVpdkxMYfwUg6AiFw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DA"/>
    <w:rsid w:val="000003D3"/>
    <w:rsid w:val="0000449D"/>
    <w:rsid w:val="000134F6"/>
    <w:rsid w:val="000145E2"/>
    <w:rsid w:val="000269CD"/>
    <w:rsid w:val="000304D0"/>
    <w:rsid w:val="0003749A"/>
    <w:rsid w:val="00037F67"/>
    <w:rsid w:val="00047F63"/>
    <w:rsid w:val="00071E82"/>
    <w:rsid w:val="0007438D"/>
    <w:rsid w:val="00086D19"/>
    <w:rsid w:val="000A2DDA"/>
    <w:rsid w:val="000C1DD4"/>
    <w:rsid w:val="000C5CC3"/>
    <w:rsid w:val="000E171B"/>
    <w:rsid w:val="00100EDC"/>
    <w:rsid w:val="00101D24"/>
    <w:rsid w:val="00176C62"/>
    <w:rsid w:val="00193AEB"/>
    <w:rsid w:val="001A0B05"/>
    <w:rsid w:val="001A46B4"/>
    <w:rsid w:val="001C3F25"/>
    <w:rsid w:val="001C441D"/>
    <w:rsid w:val="001E2B1D"/>
    <w:rsid w:val="001E3EE9"/>
    <w:rsid w:val="002271B0"/>
    <w:rsid w:val="00231FC6"/>
    <w:rsid w:val="00233D1E"/>
    <w:rsid w:val="0025144F"/>
    <w:rsid w:val="00263395"/>
    <w:rsid w:val="00266BC2"/>
    <w:rsid w:val="00266E7B"/>
    <w:rsid w:val="00287F08"/>
    <w:rsid w:val="0029145C"/>
    <w:rsid w:val="00297BB8"/>
    <w:rsid w:val="002A5CF8"/>
    <w:rsid w:val="002D6068"/>
    <w:rsid w:val="002F77A4"/>
    <w:rsid w:val="003203E7"/>
    <w:rsid w:val="00327D06"/>
    <w:rsid w:val="00333516"/>
    <w:rsid w:val="00337DAD"/>
    <w:rsid w:val="00343C29"/>
    <w:rsid w:val="0035190C"/>
    <w:rsid w:val="00366043"/>
    <w:rsid w:val="00376C0E"/>
    <w:rsid w:val="00383D20"/>
    <w:rsid w:val="0039046A"/>
    <w:rsid w:val="00393C60"/>
    <w:rsid w:val="003B500D"/>
    <w:rsid w:val="003B50DC"/>
    <w:rsid w:val="003D104C"/>
    <w:rsid w:val="003E4D0D"/>
    <w:rsid w:val="003F7366"/>
    <w:rsid w:val="0040094B"/>
    <w:rsid w:val="00402FAA"/>
    <w:rsid w:val="004048D7"/>
    <w:rsid w:val="0043626D"/>
    <w:rsid w:val="00471D3E"/>
    <w:rsid w:val="004730D3"/>
    <w:rsid w:val="00474C60"/>
    <w:rsid w:val="00490FFA"/>
    <w:rsid w:val="004B5605"/>
    <w:rsid w:val="004C3D03"/>
    <w:rsid w:val="004C535F"/>
    <w:rsid w:val="004D5D65"/>
    <w:rsid w:val="004D72CF"/>
    <w:rsid w:val="00525F8A"/>
    <w:rsid w:val="00586029"/>
    <w:rsid w:val="0059600C"/>
    <w:rsid w:val="00597164"/>
    <w:rsid w:val="005B1B7F"/>
    <w:rsid w:val="005D4626"/>
    <w:rsid w:val="005E7FD5"/>
    <w:rsid w:val="005F297F"/>
    <w:rsid w:val="006050CF"/>
    <w:rsid w:val="00620350"/>
    <w:rsid w:val="00620856"/>
    <w:rsid w:val="00634AC2"/>
    <w:rsid w:val="00635E56"/>
    <w:rsid w:val="00643D5A"/>
    <w:rsid w:val="00650999"/>
    <w:rsid w:val="00660402"/>
    <w:rsid w:val="00682D5B"/>
    <w:rsid w:val="0068340F"/>
    <w:rsid w:val="00693B4C"/>
    <w:rsid w:val="006B3A95"/>
    <w:rsid w:val="006E0B0F"/>
    <w:rsid w:val="006F1FE1"/>
    <w:rsid w:val="00703A6E"/>
    <w:rsid w:val="0073708E"/>
    <w:rsid w:val="007543B5"/>
    <w:rsid w:val="007807C7"/>
    <w:rsid w:val="00782017"/>
    <w:rsid w:val="00794843"/>
    <w:rsid w:val="007B14C9"/>
    <w:rsid w:val="007B323E"/>
    <w:rsid w:val="007C4B09"/>
    <w:rsid w:val="007D6E13"/>
    <w:rsid w:val="007E49A2"/>
    <w:rsid w:val="007E5DE1"/>
    <w:rsid w:val="007E6E0A"/>
    <w:rsid w:val="007F3480"/>
    <w:rsid w:val="0080654D"/>
    <w:rsid w:val="00815EEF"/>
    <w:rsid w:val="00825FF8"/>
    <w:rsid w:val="00866955"/>
    <w:rsid w:val="0088535D"/>
    <w:rsid w:val="00891048"/>
    <w:rsid w:val="008B3E68"/>
    <w:rsid w:val="008B4A40"/>
    <w:rsid w:val="008B5ACC"/>
    <w:rsid w:val="008D3F52"/>
    <w:rsid w:val="008E78EA"/>
    <w:rsid w:val="008F527A"/>
    <w:rsid w:val="009048E7"/>
    <w:rsid w:val="00910B15"/>
    <w:rsid w:val="00920C1C"/>
    <w:rsid w:val="00976B70"/>
    <w:rsid w:val="00980024"/>
    <w:rsid w:val="00991D63"/>
    <w:rsid w:val="009A53CF"/>
    <w:rsid w:val="009B3ED9"/>
    <w:rsid w:val="009C72BC"/>
    <w:rsid w:val="009D3367"/>
    <w:rsid w:val="009D551D"/>
    <w:rsid w:val="009F6A13"/>
    <w:rsid w:val="00A156E8"/>
    <w:rsid w:val="00A1765B"/>
    <w:rsid w:val="00A26A15"/>
    <w:rsid w:val="00A30ACF"/>
    <w:rsid w:val="00A344A2"/>
    <w:rsid w:val="00A46665"/>
    <w:rsid w:val="00AC50C9"/>
    <w:rsid w:val="00AD2B37"/>
    <w:rsid w:val="00AD452A"/>
    <w:rsid w:val="00AF5B26"/>
    <w:rsid w:val="00B03CE7"/>
    <w:rsid w:val="00B05C7C"/>
    <w:rsid w:val="00B13BCB"/>
    <w:rsid w:val="00B36B60"/>
    <w:rsid w:val="00B55487"/>
    <w:rsid w:val="00B66C90"/>
    <w:rsid w:val="00B9287C"/>
    <w:rsid w:val="00B95187"/>
    <w:rsid w:val="00BA7487"/>
    <w:rsid w:val="00BE1D91"/>
    <w:rsid w:val="00C14439"/>
    <w:rsid w:val="00C23C19"/>
    <w:rsid w:val="00C26395"/>
    <w:rsid w:val="00C35EC1"/>
    <w:rsid w:val="00C4744C"/>
    <w:rsid w:val="00C62202"/>
    <w:rsid w:val="00C62F4E"/>
    <w:rsid w:val="00C77D5E"/>
    <w:rsid w:val="00CB1B68"/>
    <w:rsid w:val="00CB4128"/>
    <w:rsid w:val="00CD3916"/>
    <w:rsid w:val="00CE38CD"/>
    <w:rsid w:val="00CF3F05"/>
    <w:rsid w:val="00CF53C2"/>
    <w:rsid w:val="00CF6DF5"/>
    <w:rsid w:val="00D01410"/>
    <w:rsid w:val="00D03851"/>
    <w:rsid w:val="00D05790"/>
    <w:rsid w:val="00D52FF1"/>
    <w:rsid w:val="00D64294"/>
    <w:rsid w:val="00D6734D"/>
    <w:rsid w:val="00D96B20"/>
    <w:rsid w:val="00DA3DDA"/>
    <w:rsid w:val="00DB08DF"/>
    <w:rsid w:val="00DB5C90"/>
    <w:rsid w:val="00DC7596"/>
    <w:rsid w:val="00DD3833"/>
    <w:rsid w:val="00DF235C"/>
    <w:rsid w:val="00E148F4"/>
    <w:rsid w:val="00E2181D"/>
    <w:rsid w:val="00E32652"/>
    <w:rsid w:val="00E365F4"/>
    <w:rsid w:val="00E3789C"/>
    <w:rsid w:val="00E44DCF"/>
    <w:rsid w:val="00E81665"/>
    <w:rsid w:val="00E835CE"/>
    <w:rsid w:val="00E849CD"/>
    <w:rsid w:val="00ED00C8"/>
    <w:rsid w:val="00F00E38"/>
    <w:rsid w:val="00F205A2"/>
    <w:rsid w:val="00F34535"/>
    <w:rsid w:val="00F4443D"/>
    <w:rsid w:val="00F752B6"/>
    <w:rsid w:val="00F7702F"/>
    <w:rsid w:val="00F84976"/>
    <w:rsid w:val="00F92844"/>
    <w:rsid w:val="00FA056F"/>
    <w:rsid w:val="00FA2489"/>
    <w:rsid w:val="00FA2E62"/>
    <w:rsid w:val="00FA34B8"/>
    <w:rsid w:val="00FB03D8"/>
    <w:rsid w:val="00FB2941"/>
    <w:rsid w:val="00FD3541"/>
    <w:rsid w:val="00FD49DB"/>
    <w:rsid w:val="00FD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D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7F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C77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F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D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7F3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C77D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F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743">
          <w:marLeft w:val="0"/>
          <w:marRight w:val="0"/>
          <w:marTop w:val="0"/>
          <w:marBottom w:val="150"/>
          <w:divBdr>
            <w:top w:val="none" w:sz="0" w:space="0" w:color="auto"/>
            <w:left w:val="single" w:sz="48" w:space="6" w:color="E5E5E5"/>
            <w:bottom w:val="none" w:sz="0" w:space="0" w:color="auto"/>
            <w:right w:val="single" w:sz="48" w:space="6" w:color="E5E5E5"/>
          </w:divBdr>
          <w:divsChild>
            <w:div w:id="2623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121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EBEBEB"/>
                  </w:divBdr>
                  <w:divsChild>
                    <w:div w:id="216551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807E-0F18-4D4F-B768-69716238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Radovic</dc:creator>
  <cp:lastModifiedBy>Jelica Stanković</cp:lastModifiedBy>
  <cp:revision>5</cp:revision>
  <cp:lastPrinted>2016-05-04T10:14:00Z</cp:lastPrinted>
  <dcterms:created xsi:type="dcterms:W3CDTF">2016-12-01T08:51:00Z</dcterms:created>
  <dcterms:modified xsi:type="dcterms:W3CDTF">2016-12-01T09:15:00Z</dcterms:modified>
</cp:coreProperties>
</file>